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59" w:rsidRPr="00F93D3E" w:rsidRDefault="00E46359" w:rsidP="00E46359">
      <w:pPr>
        <w:pStyle w:val="2"/>
        <w:spacing w:before="0" w:line="288" w:lineRule="auto"/>
        <w:jc w:val="center"/>
        <w:rPr>
          <w:rFonts w:asciiTheme="minorHAnsi" w:hAnsiTheme="minorHAnsi"/>
          <w:sz w:val="22"/>
          <w:szCs w:val="22"/>
          <w:lang w:val="uk-UA"/>
        </w:rPr>
      </w:pPr>
      <w:bookmarkStart w:id="0" w:name="_GoBack"/>
      <w:bookmarkEnd w:id="0"/>
      <w:r w:rsidRPr="00F93D3E">
        <w:rPr>
          <w:rFonts w:asciiTheme="minorHAnsi" w:hAnsiTheme="minorHAnsi"/>
          <w:sz w:val="22"/>
          <w:szCs w:val="22"/>
          <w:lang w:val="uk-UA"/>
        </w:rPr>
        <w:t>ЛИСТ ПРО ВІДПОВІДНІСТЬ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Цим листом засвідчую, що: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 xml:space="preserve">Я, ____________________________(прізвище, ім‘я, по-батькові </w:t>
      </w:r>
      <w:r w:rsidR="002A0A14">
        <w:rPr>
          <w:rFonts w:asciiTheme="minorHAnsi" w:hAnsiTheme="minorHAnsi" w:cs="Times New Roman"/>
          <w:sz w:val="22"/>
          <w:lang w:val="uk-UA"/>
        </w:rPr>
        <w:t>ФОП</w:t>
      </w:r>
      <w:r w:rsidRPr="00F93D3E">
        <w:rPr>
          <w:rFonts w:asciiTheme="minorHAnsi" w:hAnsiTheme="minorHAnsi" w:cs="Times New Roman"/>
          <w:sz w:val="22"/>
          <w:lang w:val="uk-UA"/>
        </w:rPr>
        <w:t>)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не перебуваю(є) у жодній ситуації із нижче переліченого списку.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_______________ (підпис ФОП, дата)</w:t>
      </w:r>
    </w:p>
    <w:p w:rsidR="00E46359" w:rsidRPr="00F93D3E" w:rsidRDefault="00E46359" w:rsidP="00E46359">
      <w:pPr>
        <w:pStyle w:val="2"/>
        <w:spacing w:before="0" w:line="288" w:lineRule="auto"/>
        <w:rPr>
          <w:rFonts w:asciiTheme="minorHAnsi" w:hAnsiTheme="minorHAnsi"/>
          <w:sz w:val="22"/>
          <w:szCs w:val="22"/>
          <w:lang w:val="uk-UA"/>
        </w:rPr>
      </w:pPr>
    </w:p>
    <w:p w:rsidR="00E46359" w:rsidRPr="00F93D3E" w:rsidRDefault="00E46359" w:rsidP="00E46359">
      <w:pPr>
        <w:rPr>
          <w:lang w:val="uk-UA"/>
        </w:rPr>
      </w:pPr>
    </w:p>
    <w:p w:rsidR="00E46359" w:rsidRPr="00F93D3E" w:rsidRDefault="00E46359" w:rsidP="00E46359">
      <w:pPr>
        <w:pStyle w:val="2"/>
        <w:spacing w:before="0" w:line="288" w:lineRule="auto"/>
        <w:jc w:val="center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Причини виключення учасника тендеру із тендерної процедури:</w:t>
      </w:r>
    </w:p>
    <w:p w:rsidR="00F62457" w:rsidRPr="00F93D3E" w:rsidRDefault="00F62457" w:rsidP="00E46359">
      <w:pPr>
        <w:keepNext/>
        <w:spacing w:after="120" w:line="288" w:lineRule="auto"/>
        <w:jc w:val="both"/>
        <w:rPr>
          <w:rFonts w:asciiTheme="minorHAnsi" w:hAnsiTheme="minorHAnsi"/>
          <w:sz w:val="22"/>
          <w:lang w:val="uk-UA"/>
        </w:rPr>
      </w:pPr>
    </w:p>
    <w:p w:rsidR="00F62457" w:rsidRPr="00F93D3E" w:rsidRDefault="00F62457" w:rsidP="00E46359">
      <w:pPr>
        <w:keepNext/>
        <w:spacing w:after="120" w:line="288" w:lineRule="auto"/>
        <w:jc w:val="both"/>
        <w:rPr>
          <w:rFonts w:asciiTheme="minorHAnsi" w:hAnsiTheme="minorHAnsi"/>
          <w:sz w:val="22"/>
          <w:lang w:val="uk-UA"/>
        </w:rPr>
      </w:pPr>
      <w:r w:rsidRPr="00F93D3E">
        <w:rPr>
          <w:rFonts w:asciiTheme="minorHAnsi" w:hAnsiTheme="minorHAnsi"/>
          <w:sz w:val="22"/>
          <w:lang w:val="uk-UA"/>
        </w:rPr>
        <w:t>Учасник (або переможець) тендеру буде виключений із участі в тендерній процедурі, якщо:</w:t>
      </w:r>
    </w:p>
    <w:p w:rsidR="00F62457" w:rsidRPr="00F93D3E" w:rsidRDefault="00F62457" w:rsidP="00E46359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Учасник є банкрутом, перебуває під процедурою неплатоспроможності або ліквідації, його активи управляються ліквідатором або судом, перебуває у домовленості з кредиторами, його підприємницька діяльність призупинена, перебуває в будь-якій аналогічній ситуації під процедурою, передбаченою законами або нормами України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;</w:t>
      </w:r>
    </w:p>
    <w:p w:rsidR="00F62457" w:rsidRPr="00F93D3E" w:rsidRDefault="00F62457" w:rsidP="00E46359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Остаточним рішенням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 xml:space="preserve"> суду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чи остаточним адміністративним рішенням було встановлено, що учасник тендер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>у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вин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 xml:space="preserve">ен </w:t>
      </w:r>
      <w:r w:rsidRPr="00F93D3E">
        <w:rPr>
          <w:rFonts w:asciiTheme="minorHAnsi" w:hAnsiTheme="minorHAnsi"/>
          <w:sz w:val="22"/>
          <w:szCs w:val="22"/>
          <w:lang w:val="uk-UA"/>
        </w:rPr>
        <w:t>у тяжк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ій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професійн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ій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провин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і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, порушивши чинні закони 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/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норми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/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етичні стандарти професії, до якої належить учасник тендеру, або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 xml:space="preserve"> був викритий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у будь-якій протиправній поведінці, що впли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нуло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на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 xml:space="preserve"> його ділову репутацію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, 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 xml:space="preserve">і </w:t>
      </w:r>
      <w:r w:rsidRPr="00F93D3E">
        <w:rPr>
          <w:rFonts w:asciiTheme="minorHAnsi" w:hAnsiTheme="minorHAnsi"/>
          <w:sz w:val="22"/>
          <w:szCs w:val="22"/>
          <w:lang w:val="uk-UA"/>
        </w:rPr>
        <w:t>коли така поведінка оз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>начала неправомірний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умисел або грубу недбалість, зокрема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>:</w:t>
      </w:r>
    </w:p>
    <w:p w:rsidR="00594B79" w:rsidRPr="00F93D3E" w:rsidRDefault="00E46359" w:rsidP="00E46359">
      <w:pPr>
        <w:pStyle w:val="a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 xml:space="preserve">i) 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>подання спотвореної або недбалої інформації, необхідної для перевірки відсутності підстав для виключення / відповідності критеріям відбору або для виконання контракту;</w:t>
      </w:r>
    </w:p>
    <w:p w:rsidR="00594B79" w:rsidRPr="00F93D3E" w:rsidRDefault="00E46359" w:rsidP="00E46359">
      <w:pPr>
        <w:pStyle w:val="a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 xml:space="preserve">ii) 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змова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 xml:space="preserve"> з іншими економічними операторами з метою фальсифікації конкуренції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;</w:t>
      </w:r>
    </w:p>
    <w:p w:rsidR="00E46359" w:rsidRPr="00F93D3E" w:rsidRDefault="00E46359" w:rsidP="00E46359">
      <w:pPr>
        <w:pStyle w:val="a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iii)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 xml:space="preserve"> порушення прав інтелектуальної власності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; </w:t>
      </w:r>
    </w:p>
    <w:p w:rsidR="00F93D3E" w:rsidRPr="00F93D3E" w:rsidRDefault="00E46359" w:rsidP="00E46359">
      <w:pPr>
        <w:pStyle w:val="a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 xml:space="preserve">iv) 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спроба вплинути на процес прийняття рішень під час проведення процедури закупівлі; або</w:t>
      </w:r>
    </w:p>
    <w:p w:rsidR="00F93D3E" w:rsidRPr="00F93D3E" w:rsidRDefault="00E46359" w:rsidP="00E46359">
      <w:pPr>
        <w:pStyle w:val="a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 xml:space="preserve">v) 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намагання отримати конфіденційну інформацію, яка могла б надати переваги в процедурі закупівлі; спроби контактів та переговорів зі стороною, яка оголосила тендер, з наміром вплинути на хід тендерної процедури;</w:t>
      </w:r>
    </w:p>
    <w:p w:rsidR="00F93D3E" w:rsidRPr="00F93D3E" w:rsidRDefault="00F93D3E" w:rsidP="00E46359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Остаточним рішенням суду або остаточним адміністративним рішенням було встановлено, що учасник тендеру порушує свої зобов'язання, пов'язані зі сплатою податків або внесків на соціальне забезпечення відповідно до чинного законодавства</w:t>
      </w:r>
    </w:p>
    <w:p w:rsidR="00F93D3E" w:rsidRDefault="00F93D3E" w:rsidP="00E46359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О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статочним рішенням </w:t>
      </w:r>
      <w:r>
        <w:rPr>
          <w:rFonts w:asciiTheme="minorHAnsi" w:hAnsiTheme="minorHAnsi"/>
          <w:sz w:val="22"/>
          <w:szCs w:val="22"/>
          <w:lang w:val="uk-UA"/>
        </w:rPr>
        <w:t xml:space="preserve">суду 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встановлено, що </w:t>
      </w:r>
      <w:r>
        <w:rPr>
          <w:rFonts w:asciiTheme="minorHAnsi" w:hAnsiTheme="minorHAnsi"/>
          <w:sz w:val="22"/>
          <w:szCs w:val="22"/>
          <w:lang w:val="uk-UA"/>
        </w:rPr>
        <w:t>учасник (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або особи, які мають повноваження </w:t>
      </w:r>
      <w:r>
        <w:rPr>
          <w:rFonts w:asciiTheme="minorHAnsi" w:hAnsiTheme="minorHAnsi"/>
          <w:sz w:val="22"/>
          <w:szCs w:val="22"/>
          <w:lang w:val="uk-UA"/>
        </w:rPr>
        <w:t>його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представ</w:t>
      </w:r>
      <w:r>
        <w:rPr>
          <w:rFonts w:asciiTheme="minorHAnsi" w:hAnsiTheme="minorHAnsi"/>
          <w:sz w:val="22"/>
          <w:szCs w:val="22"/>
          <w:lang w:val="uk-UA"/>
        </w:rPr>
        <w:t>ляти</w:t>
      </w:r>
      <w:r w:rsidRPr="00F93D3E">
        <w:rPr>
          <w:rFonts w:asciiTheme="minorHAnsi" w:hAnsiTheme="minorHAnsi"/>
          <w:sz w:val="22"/>
          <w:szCs w:val="22"/>
          <w:lang w:val="uk-UA"/>
        </w:rPr>
        <w:t>, прий</w:t>
      </w:r>
      <w:r>
        <w:rPr>
          <w:rFonts w:asciiTheme="minorHAnsi" w:hAnsiTheme="minorHAnsi"/>
          <w:sz w:val="22"/>
          <w:szCs w:val="22"/>
          <w:lang w:val="uk-UA"/>
        </w:rPr>
        <w:t>мати рішення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, </w:t>
      </w:r>
      <w:r>
        <w:rPr>
          <w:rFonts w:asciiTheme="minorHAnsi" w:hAnsiTheme="minorHAnsi"/>
          <w:sz w:val="22"/>
          <w:szCs w:val="22"/>
          <w:lang w:val="uk-UA"/>
        </w:rPr>
        <w:t>здійснювати контроль), винні у будь-яких діях з нижче переліченого: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шахрайств</w:t>
      </w:r>
      <w:r>
        <w:rPr>
          <w:rFonts w:asciiTheme="minorHAnsi" w:hAnsiTheme="minorHAnsi"/>
          <w:sz w:val="22"/>
          <w:szCs w:val="22"/>
          <w:lang w:val="uk-UA"/>
        </w:rPr>
        <w:t>о, корупція</w:t>
      </w:r>
      <w:r w:rsidRPr="00F93D3E">
        <w:rPr>
          <w:rFonts w:asciiTheme="minorHAnsi" w:hAnsiTheme="minorHAnsi"/>
          <w:sz w:val="22"/>
          <w:szCs w:val="22"/>
          <w:lang w:val="uk-UA"/>
        </w:rPr>
        <w:t>, участ</w:t>
      </w:r>
      <w:r>
        <w:rPr>
          <w:rFonts w:asciiTheme="minorHAnsi" w:hAnsiTheme="minorHAnsi"/>
          <w:sz w:val="22"/>
          <w:szCs w:val="22"/>
          <w:lang w:val="uk-UA"/>
        </w:rPr>
        <w:t>ь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</w:t>
      </w:r>
      <w:r>
        <w:rPr>
          <w:rFonts w:asciiTheme="minorHAnsi" w:hAnsiTheme="minorHAnsi"/>
          <w:sz w:val="22"/>
          <w:szCs w:val="22"/>
          <w:lang w:val="uk-UA"/>
        </w:rPr>
        <w:t>у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злочинній організації, відмиванн</w:t>
      </w:r>
      <w:r>
        <w:rPr>
          <w:rFonts w:asciiTheme="minorHAnsi" w:hAnsiTheme="minorHAnsi"/>
          <w:sz w:val="22"/>
          <w:szCs w:val="22"/>
          <w:lang w:val="uk-UA"/>
        </w:rPr>
        <w:t>я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грошей, фінансуванн</w:t>
      </w:r>
      <w:r>
        <w:rPr>
          <w:rFonts w:asciiTheme="minorHAnsi" w:hAnsiTheme="minorHAnsi"/>
          <w:sz w:val="22"/>
          <w:szCs w:val="22"/>
          <w:lang w:val="uk-UA"/>
        </w:rPr>
        <w:t>я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тероризму</w:t>
      </w:r>
      <w:r>
        <w:rPr>
          <w:rFonts w:asciiTheme="minorHAnsi" w:hAnsiTheme="minorHAnsi"/>
          <w:sz w:val="22"/>
          <w:szCs w:val="22"/>
          <w:lang w:val="uk-UA"/>
        </w:rPr>
        <w:t>, експлуатація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дитячої праці (або будь-як</w:t>
      </w:r>
      <w:r>
        <w:rPr>
          <w:rFonts w:asciiTheme="minorHAnsi" w:hAnsiTheme="minorHAnsi"/>
          <w:sz w:val="22"/>
          <w:szCs w:val="22"/>
          <w:lang w:val="uk-UA"/>
        </w:rPr>
        <w:t>і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інш</w:t>
      </w:r>
      <w:r>
        <w:rPr>
          <w:rFonts w:asciiTheme="minorHAnsi" w:hAnsiTheme="minorHAnsi"/>
          <w:sz w:val="22"/>
          <w:szCs w:val="22"/>
          <w:lang w:val="uk-UA"/>
        </w:rPr>
        <w:t>і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форм</w:t>
      </w:r>
      <w:r>
        <w:rPr>
          <w:rFonts w:asciiTheme="minorHAnsi" w:hAnsiTheme="minorHAnsi"/>
          <w:sz w:val="22"/>
          <w:szCs w:val="22"/>
          <w:lang w:val="uk-UA"/>
        </w:rPr>
        <w:t>и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торгівлі людьми)</w:t>
      </w:r>
      <w:r>
        <w:rPr>
          <w:rFonts w:asciiTheme="minorHAnsi" w:hAnsiTheme="minorHAnsi"/>
          <w:sz w:val="22"/>
          <w:szCs w:val="22"/>
          <w:lang w:val="uk-UA"/>
        </w:rPr>
        <w:t xml:space="preserve">, </w:t>
      </w:r>
      <w:r w:rsidRPr="00F93D3E">
        <w:rPr>
          <w:rFonts w:asciiTheme="minorHAnsi" w:hAnsiTheme="minorHAnsi"/>
          <w:sz w:val="22"/>
          <w:szCs w:val="22"/>
          <w:lang w:val="uk-UA"/>
        </w:rPr>
        <w:t>будь-як</w:t>
      </w:r>
      <w:r>
        <w:rPr>
          <w:rFonts w:asciiTheme="minorHAnsi" w:hAnsiTheme="minorHAnsi"/>
          <w:sz w:val="22"/>
          <w:szCs w:val="22"/>
          <w:lang w:val="uk-UA"/>
        </w:rPr>
        <w:t>а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інш</w:t>
      </w:r>
      <w:r>
        <w:rPr>
          <w:rFonts w:asciiTheme="minorHAnsi" w:hAnsiTheme="minorHAnsi"/>
          <w:sz w:val="22"/>
          <w:szCs w:val="22"/>
          <w:lang w:val="uk-UA"/>
        </w:rPr>
        <w:t>а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незаконн</w:t>
      </w:r>
      <w:r>
        <w:rPr>
          <w:rFonts w:asciiTheme="minorHAnsi" w:hAnsiTheme="minorHAnsi"/>
          <w:sz w:val="22"/>
          <w:szCs w:val="22"/>
          <w:lang w:val="uk-UA"/>
        </w:rPr>
        <w:t>а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діяльності, щ</w:t>
      </w:r>
      <w:r>
        <w:rPr>
          <w:rFonts w:asciiTheme="minorHAnsi" w:hAnsiTheme="minorHAnsi"/>
          <w:sz w:val="22"/>
          <w:szCs w:val="22"/>
          <w:lang w:val="uk-UA"/>
        </w:rPr>
        <w:t xml:space="preserve">о завдає шкоди інтересам </w:t>
      </w:r>
      <w:r w:rsidR="00345F1F" w:rsidRPr="002A0A14">
        <w:rPr>
          <w:rFonts w:asciiTheme="minorHAnsi" w:hAnsiTheme="minorHAnsi"/>
          <w:sz w:val="22"/>
          <w:szCs w:val="22"/>
          <w:lang w:val="uk-UA"/>
        </w:rPr>
        <w:t xml:space="preserve">Норвегії, </w:t>
      </w:r>
      <w:r>
        <w:rPr>
          <w:rFonts w:asciiTheme="minorHAnsi" w:hAnsiTheme="minorHAnsi"/>
          <w:sz w:val="22"/>
          <w:szCs w:val="22"/>
          <w:lang w:val="uk-UA"/>
        </w:rPr>
        <w:t>Швеції або України;</w:t>
      </w:r>
    </w:p>
    <w:p w:rsidR="00B5656C" w:rsidRPr="00F93D3E" w:rsidRDefault="007749E9" w:rsidP="00B5656C">
      <w:pPr>
        <w:pStyle w:val="a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Учасник</w:t>
      </w:r>
      <w:r w:rsidR="00B5656C">
        <w:rPr>
          <w:rFonts w:asciiTheme="minorHAnsi" w:hAnsiTheme="minorHAnsi"/>
          <w:sz w:val="22"/>
          <w:szCs w:val="22"/>
          <w:lang w:val="uk-UA"/>
        </w:rPr>
        <w:t xml:space="preserve"> </w:t>
      </w:r>
      <w:proofErr w:type="spellStart"/>
      <w:r w:rsidR="00B5656C">
        <w:rPr>
          <w:rFonts w:asciiTheme="minorHAnsi" w:hAnsiTheme="minorHAnsi"/>
          <w:sz w:val="22"/>
          <w:szCs w:val="22"/>
          <w:lang w:val="uk-UA"/>
        </w:rPr>
        <w:t>використовуює</w:t>
      </w:r>
      <w:proofErr w:type="spellEnd"/>
      <w:r w:rsidR="00B5656C" w:rsidRPr="00B5656C">
        <w:rPr>
          <w:rFonts w:asciiTheme="minorHAnsi" w:hAnsiTheme="minorHAnsi"/>
          <w:sz w:val="22"/>
          <w:szCs w:val="22"/>
          <w:lang w:val="uk-UA"/>
        </w:rPr>
        <w:t xml:space="preserve"> незаконну працю неповнолітніх, </w:t>
      </w:r>
      <w:r w:rsidR="00B5656C">
        <w:rPr>
          <w:rFonts w:asciiTheme="minorHAnsi" w:hAnsiTheme="minorHAnsi"/>
          <w:sz w:val="22"/>
          <w:szCs w:val="22"/>
          <w:lang w:val="uk-UA"/>
        </w:rPr>
        <w:t>використовує</w:t>
      </w:r>
      <w:r w:rsidR="00B5656C" w:rsidRPr="00B5656C">
        <w:rPr>
          <w:rFonts w:asciiTheme="minorHAnsi" w:hAnsiTheme="minorHAnsi"/>
          <w:sz w:val="22"/>
          <w:szCs w:val="22"/>
          <w:lang w:val="uk-UA"/>
        </w:rPr>
        <w:t xml:space="preserve"> примусову працю, </w:t>
      </w:r>
      <w:r w:rsidR="00B5656C">
        <w:rPr>
          <w:rFonts w:asciiTheme="minorHAnsi" w:hAnsiTheme="minorHAnsi"/>
          <w:sz w:val="22"/>
          <w:szCs w:val="22"/>
          <w:lang w:val="uk-UA"/>
        </w:rPr>
        <w:t>дискримінує</w:t>
      </w:r>
      <w:r w:rsidR="00B5656C" w:rsidRPr="00B5656C">
        <w:rPr>
          <w:rFonts w:asciiTheme="minorHAnsi" w:hAnsiTheme="minorHAnsi"/>
          <w:sz w:val="22"/>
          <w:szCs w:val="22"/>
          <w:lang w:val="uk-UA"/>
        </w:rPr>
        <w:t xml:space="preserve"> працівників в питаннях оплати праці</w:t>
      </w:r>
      <w:r w:rsidR="00B5656C">
        <w:rPr>
          <w:rFonts w:asciiTheme="minorHAnsi" w:hAnsiTheme="minorHAnsi"/>
          <w:sz w:val="22"/>
          <w:szCs w:val="22"/>
          <w:lang w:val="uk-UA"/>
        </w:rPr>
        <w:t>;</w:t>
      </w:r>
    </w:p>
    <w:p w:rsidR="00616639" w:rsidRPr="00345F1F" w:rsidRDefault="00616639" w:rsidP="00616639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345F1F">
        <w:rPr>
          <w:rFonts w:asciiTheme="minorHAnsi" w:hAnsiTheme="minorHAnsi"/>
          <w:sz w:val="22"/>
          <w:szCs w:val="22"/>
          <w:lang w:val="uk-UA"/>
        </w:rPr>
        <w:lastRenderedPageBreak/>
        <w:t xml:space="preserve">Учасник </w:t>
      </w:r>
      <w:proofErr w:type="spellStart"/>
      <w:r w:rsidRPr="00345F1F">
        <w:rPr>
          <w:rFonts w:asciiTheme="minorHAnsi" w:hAnsiTheme="minorHAnsi"/>
          <w:sz w:val="22"/>
          <w:szCs w:val="22"/>
        </w:rPr>
        <w:t>тендеру</w:t>
      </w:r>
      <w:proofErr w:type="spellEnd"/>
      <w:r w:rsidRPr="00345F1F">
        <w:rPr>
          <w:rFonts w:asciiTheme="minorHAnsi" w:hAnsiTheme="minorHAnsi"/>
          <w:sz w:val="22"/>
          <w:szCs w:val="22"/>
          <w:lang w:val="uk-UA"/>
        </w:rPr>
        <w:t xml:space="preserve"> використовує виробничі засоби, що чинять негативний вплив на довкілля;</w:t>
      </w:r>
    </w:p>
    <w:p w:rsidR="00E46359" w:rsidRDefault="003F589A" w:rsidP="00E46359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3F589A">
        <w:rPr>
          <w:rFonts w:asciiTheme="minorHAnsi" w:hAnsiTheme="minorHAnsi"/>
          <w:sz w:val="22"/>
          <w:szCs w:val="22"/>
          <w:lang w:val="uk-UA"/>
        </w:rPr>
        <w:t xml:space="preserve">Учасник </w:t>
      </w:r>
      <w:proofErr w:type="spellStart"/>
      <w:r w:rsidRPr="003F589A">
        <w:rPr>
          <w:rFonts w:asciiTheme="minorHAnsi" w:hAnsiTheme="minorHAnsi"/>
          <w:sz w:val="22"/>
          <w:szCs w:val="22"/>
        </w:rPr>
        <w:t>тендеру</w:t>
      </w:r>
      <w:proofErr w:type="spellEnd"/>
      <w:r w:rsidRPr="003F589A">
        <w:rPr>
          <w:rFonts w:asciiTheme="minorHAnsi" w:hAnsiTheme="minorHAnsi"/>
          <w:sz w:val="22"/>
          <w:szCs w:val="22"/>
          <w:lang w:val="uk-UA"/>
        </w:rPr>
        <w:t xml:space="preserve"> продемонстрував суттєві недоліки у дотриманні основних зобов'язань </w:t>
      </w:r>
      <w:r>
        <w:rPr>
          <w:rFonts w:asciiTheme="minorHAnsi" w:hAnsiTheme="minorHAnsi"/>
          <w:sz w:val="22"/>
          <w:szCs w:val="22"/>
          <w:lang w:val="uk-UA"/>
        </w:rPr>
        <w:t>із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виконанн</w:t>
      </w:r>
      <w:r>
        <w:rPr>
          <w:rFonts w:asciiTheme="minorHAnsi" w:hAnsiTheme="minorHAnsi"/>
          <w:sz w:val="22"/>
          <w:szCs w:val="22"/>
          <w:lang w:val="uk-UA"/>
        </w:rPr>
        <w:t>я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контракту, що призвело до дострокового припинення </w:t>
      </w:r>
      <w:r>
        <w:rPr>
          <w:rFonts w:asciiTheme="minorHAnsi" w:hAnsiTheme="minorHAnsi"/>
          <w:sz w:val="22"/>
          <w:szCs w:val="22"/>
          <w:lang w:val="uk-UA"/>
        </w:rPr>
        <w:t>правового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зобов'язання</w:t>
      </w:r>
      <w:r>
        <w:rPr>
          <w:rFonts w:asciiTheme="minorHAnsi" w:hAnsiTheme="minorHAnsi"/>
          <w:sz w:val="22"/>
          <w:szCs w:val="22"/>
          <w:lang w:val="uk-UA"/>
        </w:rPr>
        <w:t>,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або до застосування </w:t>
      </w:r>
      <w:r>
        <w:rPr>
          <w:rFonts w:asciiTheme="minorHAnsi" w:hAnsiTheme="minorHAnsi"/>
          <w:sz w:val="22"/>
          <w:szCs w:val="22"/>
          <w:lang w:val="uk-UA"/>
        </w:rPr>
        <w:t xml:space="preserve">процедури </w:t>
      </w:r>
      <w:r w:rsidRPr="003F589A">
        <w:rPr>
          <w:rFonts w:asciiTheme="minorHAnsi" w:hAnsiTheme="minorHAnsi"/>
          <w:sz w:val="22"/>
          <w:szCs w:val="22"/>
          <w:lang w:val="uk-UA"/>
        </w:rPr>
        <w:t>відшкодування</w:t>
      </w:r>
      <w:r>
        <w:rPr>
          <w:rFonts w:asciiTheme="minorHAnsi" w:hAnsiTheme="minorHAnsi"/>
          <w:sz w:val="22"/>
          <w:szCs w:val="22"/>
          <w:lang w:val="uk-UA"/>
        </w:rPr>
        <w:t xml:space="preserve"> збитків,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або інших договірних штрафів</w:t>
      </w:r>
      <w:r>
        <w:rPr>
          <w:rFonts w:asciiTheme="minorHAnsi" w:hAnsiTheme="minorHAnsi"/>
          <w:sz w:val="22"/>
          <w:szCs w:val="22"/>
          <w:lang w:val="uk-UA"/>
        </w:rPr>
        <w:t>,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або </w:t>
      </w:r>
      <w:r>
        <w:rPr>
          <w:rFonts w:asciiTheme="minorHAnsi" w:hAnsiTheme="minorHAnsi"/>
          <w:sz w:val="22"/>
          <w:szCs w:val="22"/>
          <w:lang w:val="uk-UA"/>
        </w:rPr>
        <w:t>до іншого, що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бул</w:t>
      </w:r>
      <w:r>
        <w:rPr>
          <w:rFonts w:asciiTheme="minorHAnsi" w:hAnsiTheme="minorHAnsi"/>
          <w:sz w:val="22"/>
          <w:szCs w:val="22"/>
          <w:lang w:val="uk-UA"/>
        </w:rPr>
        <w:t>о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виявлен</w:t>
      </w:r>
      <w:r>
        <w:rPr>
          <w:rFonts w:asciiTheme="minorHAnsi" w:hAnsiTheme="minorHAnsi"/>
          <w:sz w:val="22"/>
          <w:szCs w:val="22"/>
          <w:lang w:val="uk-UA"/>
        </w:rPr>
        <w:t>о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</w:t>
      </w:r>
      <w:r>
        <w:rPr>
          <w:rFonts w:asciiTheme="minorHAnsi" w:hAnsiTheme="minorHAnsi"/>
          <w:sz w:val="22"/>
          <w:szCs w:val="22"/>
          <w:lang w:val="uk-UA"/>
        </w:rPr>
        <w:t>в результаті аудиту,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перевірок або розслідувань</w:t>
      </w:r>
      <w:r w:rsidR="00E46359" w:rsidRPr="00F93D3E">
        <w:rPr>
          <w:rFonts w:asciiTheme="minorHAnsi" w:hAnsiTheme="minorHAnsi"/>
          <w:sz w:val="22"/>
          <w:szCs w:val="22"/>
          <w:lang w:val="uk-UA"/>
        </w:rPr>
        <w:t>;</w:t>
      </w:r>
      <w:r w:rsidR="008A38C5">
        <w:rPr>
          <w:rFonts w:asciiTheme="minorHAnsi" w:hAnsiTheme="minorHAnsi"/>
          <w:sz w:val="22"/>
          <w:szCs w:val="22"/>
          <w:lang w:val="uk-UA"/>
        </w:rPr>
        <w:t xml:space="preserve"> </w:t>
      </w:r>
    </w:p>
    <w:p w:rsidR="00E46359" w:rsidRPr="008A38C5" w:rsidRDefault="00317B34" w:rsidP="008A38C5">
      <w:pPr>
        <w:pStyle w:val="a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 xml:space="preserve">Учасник </w:t>
      </w:r>
      <w:r w:rsidR="003F589A" w:rsidRPr="008A38C5">
        <w:rPr>
          <w:rFonts w:asciiTheme="minorHAnsi" w:hAnsiTheme="minorHAnsi"/>
          <w:sz w:val="22"/>
          <w:szCs w:val="22"/>
          <w:lang w:val="uk-UA"/>
        </w:rPr>
        <w:t xml:space="preserve">знаходяться у </w:t>
      </w:r>
      <w:proofErr w:type="spellStart"/>
      <w:r w:rsidR="00C86791" w:rsidRPr="008A38C5">
        <w:rPr>
          <w:rFonts w:asciiTheme="minorHAnsi" w:hAnsiTheme="minorHAnsi"/>
          <w:sz w:val="22"/>
          <w:szCs w:val="22"/>
          <w:lang w:val="uk-UA"/>
        </w:rPr>
        <w:t>санкційному</w:t>
      </w:r>
      <w:proofErr w:type="spellEnd"/>
      <w:r w:rsidR="00C86791" w:rsidRPr="008A38C5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3F589A" w:rsidRPr="008A38C5">
        <w:rPr>
          <w:rFonts w:asciiTheme="minorHAnsi" w:hAnsiTheme="minorHAnsi"/>
          <w:sz w:val="22"/>
          <w:szCs w:val="22"/>
          <w:lang w:val="uk-UA"/>
        </w:rPr>
        <w:t>списку ЄС. Перелік</w:t>
      </w:r>
      <w:r w:rsidR="00C86791" w:rsidRPr="008A38C5">
        <w:rPr>
          <w:rFonts w:asciiTheme="minorHAnsi" w:hAnsiTheme="minorHAnsi"/>
          <w:sz w:val="22"/>
          <w:szCs w:val="22"/>
          <w:lang w:val="uk-UA"/>
        </w:rPr>
        <w:t>и</w:t>
      </w:r>
      <w:r w:rsidR="003F589A" w:rsidRPr="008A38C5">
        <w:rPr>
          <w:rFonts w:asciiTheme="minorHAnsi" w:hAnsiTheme="minorHAnsi"/>
          <w:sz w:val="22"/>
          <w:szCs w:val="22"/>
          <w:lang w:val="uk-UA"/>
        </w:rPr>
        <w:t xml:space="preserve"> осіб, груп, суб'єктів, що підпадають під </w:t>
      </w:r>
      <w:r w:rsidR="00C86791" w:rsidRPr="008A38C5">
        <w:rPr>
          <w:rFonts w:asciiTheme="minorHAnsi" w:hAnsiTheme="minorHAnsi"/>
          <w:sz w:val="22"/>
          <w:szCs w:val="22"/>
          <w:lang w:val="uk-UA"/>
        </w:rPr>
        <w:t>санкції</w:t>
      </w:r>
      <w:r w:rsidR="003F589A" w:rsidRPr="008A38C5">
        <w:rPr>
          <w:rFonts w:asciiTheme="minorHAnsi" w:hAnsiTheme="minorHAnsi"/>
          <w:sz w:val="22"/>
          <w:szCs w:val="22"/>
          <w:lang w:val="uk-UA"/>
        </w:rPr>
        <w:t xml:space="preserve"> ЄС, публікуються веб-сайті</w:t>
      </w:r>
      <w:r w:rsidR="00C86791" w:rsidRPr="008A38C5">
        <w:rPr>
          <w:rFonts w:asciiTheme="minorHAnsi" w:hAnsiTheme="minorHAnsi"/>
          <w:sz w:val="22"/>
          <w:szCs w:val="22"/>
          <w:lang w:val="uk-UA"/>
        </w:rPr>
        <w:t>:</w:t>
      </w:r>
      <w:r w:rsidR="008A38C5" w:rsidRPr="008A38C5">
        <w:rPr>
          <w:rFonts w:asciiTheme="minorHAnsi" w:hAnsiTheme="minorHAnsi"/>
          <w:sz w:val="22"/>
          <w:szCs w:val="22"/>
          <w:lang w:val="uk-UA"/>
        </w:rPr>
        <w:t xml:space="preserve"> </w:t>
      </w:r>
      <w:hyperlink r:id="rId5" w:history="1">
        <w:r w:rsidR="00E46359" w:rsidRPr="008A38C5">
          <w:rPr>
            <w:rFonts w:asciiTheme="minorHAnsi" w:hAnsiTheme="minorHAnsi"/>
            <w:color w:val="0070C0"/>
            <w:sz w:val="22"/>
            <w:szCs w:val="22"/>
            <w:u w:val="single"/>
            <w:lang w:val="uk-UA"/>
          </w:rPr>
          <w:t>www.sanctionsmap.eu</w:t>
        </w:r>
      </w:hyperlink>
    </w:p>
    <w:p w:rsidR="00E46359" w:rsidRPr="00F93D3E" w:rsidRDefault="00E46359" w:rsidP="00E46359">
      <w:pPr>
        <w:spacing w:after="120" w:line="288" w:lineRule="auto"/>
        <w:rPr>
          <w:rFonts w:asciiTheme="minorHAnsi" w:hAnsiTheme="minorHAnsi" w:cs="Times New Roman"/>
          <w:sz w:val="22"/>
          <w:lang w:val="uk-UA"/>
        </w:rPr>
      </w:pPr>
    </w:p>
    <w:sectPr w:rsidR="00E46359" w:rsidRPr="00F93D3E" w:rsidSect="008222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415E7"/>
    <w:multiLevelType w:val="multilevel"/>
    <w:tmpl w:val="92100ADA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557665BF"/>
    <w:multiLevelType w:val="hybridMultilevel"/>
    <w:tmpl w:val="191E1736"/>
    <w:lvl w:ilvl="0" w:tplc="E120055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59"/>
    <w:rsid w:val="000973F0"/>
    <w:rsid w:val="000A5EF9"/>
    <w:rsid w:val="000C68CF"/>
    <w:rsid w:val="00113B3A"/>
    <w:rsid w:val="0018581D"/>
    <w:rsid w:val="001C546D"/>
    <w:rsid w:val="00213D1C"/>
    <w:rsid w:val="00243DCD"/>
    <w:rsid w:val="0024571E"/>
    <w:rsid w:val="00246D25"/>
    <w:rsid w:val="0025266E"/>
    <w:rsid w:val="0027648F"/>
    <w:rsid w:val="002A0A14"/>
    <w:rsid w:val="00317B34"/>
    <w:rsid w:val="00345F1F"/>
    <w:rsid w:val="003B528E"/>
    <w:rsid w:val="003D3AD5"/>
    <w:rsid w:val="003D6CA5"/>
    <w:rsid w:val="003F589A"/>
    <w:rsid w:val="00417785"/>
    <w:rsid w:val="004A79AB"/>
    <w:rsid w:val="00594B79"/>
    <w:rsid w:val="006136F5"/>
    <w:rsid w:val="00616639"/>
    <w:rsid w:val="00676573"/>
    <w:rsid w:val="00692AA1"/>
    <w:rsid w:val="00716D0D"/>
    <w:rsid w:val="00732B56"/>
    <w:rsid w:val="007749E9"/>
    <w:rsid w:val="00781212"/>
    <w:rsid w:val="007D2CEA"/>
    <w:rsid w:val="007F273E"/>
    <w:rsid w:val="00821452"/>
    <w:rsid w:val="008222D4"/>
    <w:rsid w:val="00847464"/>
    <w:rsid w:val="00884EEE"/>
    <w:rsid w:val="008A38C5"/>
    <w:rsid w:val="008B4452"/>
    <w:rsid w:val="008F6DC9"/>
    <w:rsid w:val="00993B64"/>
    <w:rsid w:val="00A408FE"/>
    <w:rsid w:val="00A844D6"/>
    <w:rsid w:val="00A91BF1"/>
    <w:rsid w:val="00A92595"/>
    <w:rsid w:val="00B5656C"/>
    <w:rsid w:val="00B62039"/>
    <w:rsid w:val="00B64F35"/>
    <w:rsid w:val="00BC7364"/>
    <w:rsid w:val="00C57F88"/>
    <w:rsid w:val="00C86791"/>
    <w:rsid w:val="00D76732"/>
    <w:rsid w:val="00DB60D6"/>
    <w:rsid w:val="00DC0EE7"/>
    <w:rsid w:val="00E46359"/>
    <w:rsid w:val="00EA228A"/>
    <w:rsid w:val="00EB720D"/>
    <w:rsid w:val="00F62457"/>
    <w:rsid w:val="00F93D3E"/>
    <w:rsid w:val="00F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67EEE-BFAA-472A-99A5-20CF1399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6359"/>
    <w:pPr>
      <w:spacing w:after="240" w:line="300" w:lineRule="atLeast"/>
    </w:pPr>
    <w:rPr>
      <w:rFonts w:ascii="Times New Roman" w:eastAsiaTheme="minorEastAsia" w:hAnsi="Times New Roman"/>
      <w:sz w:val="24"/>
      <w:lang w:val="en-GB"/>
    </w:rPr>
  </w:style>
  <w:style w:type="paragraph" w:styleId="2">
    <w:name w:val="heading 2"/>
    <w:basedOn w:val="a0"/>
    <w:next w:val="a0"/>
    <w:link w:val="20"/>
    <w:uiPriority w:val="9"/>
    <w:unhideWhenUsed/>
    <w:qFormat/>
    <w:rsid w:val="00E46359"/>
    <w:pPr>
      <w:keepNext/>
      <w:keepLines/>
      <w:tabs>
        <w:tab w:val="left" w:pos="720"/>
      </w:tabs>
      <w:spacing w:before="480" w:after="120"/>
      <w:ind w:left="720" w:hanging="720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46359"/>
    <w:rPr>
      <w:rFonts w:ascii="Arial" w:eastAsiaTheme="majorEastAsia" w:hAnsi="Arial" w:cs="Arial"/>
      <w:b/>
      <w:bCs/>
      <w:sz w:val="28"/>
      <w:szCs w:val="28"/>
      <w:lang w:val="en-GB"/>
    </w:rPr>
  </w:style>
  <w:style w:type="character" w:styleId="a4">
    <w:name w:val="Hyperlink"/>
    <w:basedOn w:val="a1"/>
    <w:uiPriority w:val="99"/>
    <w:unhideWhenUsed/>
    <w:rsid w:val="00E46359"/>
    <w:rPr>
      <w:color w:val="0000FF" w:themeColor="hyperlink"/>
      <w:u w:val="single"/>
    </w:rPr>
  </w:style>
  <w:style w:type="paragraph" w:styleId="a">
    <w:name w:val="List Number"/>
    <w:basedOn w:val="a0"/>
    <w:rsid w:val="00E46359"/>
    <w:pPr>
      <w:numPr>
        <w:numId w:val="1"/>
      </w:numPr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2">
    <w:name w:val="List Number (Level 2)"/>
    <w:basedOn w:val="a0"/>
    <w:rsid w:val="00E46359"/>
    <w:pPr>
      <w:numPr>
        <w:ilvl w:val="1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3">
    <w:name w:val="List Number (Level 3)"/>
    <w:basedOn w:val="a0"/>
    <w:rsid w:val="00E46359"/>
    <w:pPr>
      <w:numPr>
        <w:ilvl w:val="2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4">
    <w:name w:val="List Number (Level 4)"/>
    <w:basedOn w:val="a0"/>
    <w:rsid w:val="00E46359"/>
    <w:pPr>
      <w:numPr>
        <w:ilvl w:val="3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character" w:styleId="a5">
    <w:name w:val="annotation reference"/>
    <w:basedOn w:val="a1"/>
    <w:uiPriority w:val="99"/>
    <w:semiHidden/>
    <w:unhideWhenUsed/>
    <w:rsid w:val="00E46359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E46359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1"/>
    <w:link w:val="a6"/>
    <w:uiPriority w:val="99"/>
    <w:semiHidden/>
    <w:rsid w:val="00E46359"/>
    <w:rPr>
      <w:rFonts w:ascii="Times New Roman" w:eastAsiaTheme="minorEastAsia" w:hAnsi="Times New Roman"/>
      <w:sz w:val="20"/>
      <w:szCs w:val="20"/>
      <w:lang w:val="en-GB"/>
    </w:rPr>
  </w:style>
  <w:style w:type="paragraph" w:styleId="a8">
    <w:name w:val="Balloon Text"/>
    <w:basedOn w:val="a0"/>
    <w:link w:val="a9"/>
    <w:uiPriority w:val="99"/>
    <w:semiHidden/>
    <w:unhideWhenUsed/>
    <w:rsid w:val="00E4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E46359"/>
    <w:rPr>
      <w:rFonts w:ascii="Tahoma" w:eastAsiaTheme="minorEastAsia" w:hAnsi="Tahoma" w:cs="Tahoma"/>
      <w:sz w:val="16"/>
      <w:szCs w:val="16"/>
      <w:lang w:val="en-GB"/>
    </w:rPr>
  </w:style>
  <w:style w:type="paragraph" w:styleId="aa">
    <w:name w:val="List Paragraph"/>
    <w:basedOn w:val="a0"/>
    <w:uiPriority w:val="34"/>
    <w:qFormat/>
    <w:rsid w:val="00E46359"/>
    <w:pPr>
      <w:ind w:left="720"/>
      <w:contextualSpacing/>
    </w:pPr>
  </w:style>
  <w:style w:type="character" w:customStyle="1" w:styleId="tlid-translation">
    <w:name w:val="tlid-translation"/>
    <w:basedOn w:val="a1"/>
    <w:rsid w:val="00E4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nctionsma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IRF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KUKHARENKO</dc:creator>
  <cp:lastModifiedBy>Oleksiy Orlovsky</cp:lastModifiedBy>
  <cp:revision>2</cp:revision>
  <dcterms:created xsi:type="dcterms:W3CDTF">2026-01-22T12:25:00Z</dcterms:created>
  <dcterms:modified xsi:type="dcterms:W3CDTF">2026-01-22T12:25:00Z</dcterms:modified>
</cp:coreProperties>
</file>