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07886" w14:textId="3816EFF7" w:rsidR="00845BBD" w:rsidRDefault="00A73372" w:rsidP="00761949">
      <w:pPr>
        <w:spacing w:after="0" w:line="240" w:lineRule="auto"/>
        <w:jc w:val="center"/>
        <w:rPr>
          <w:b/>
        </w:rPr>
      </w:pPr>
      <w:r w:rsidRPr="007E07A0">
        <w:rPr>
          <w:b/>
        </w:rPr>
        <w:t xml:space="preserve">Тендер на </w:t>
      </w:r>
      <w:r w:rsidR="0007183C" w:rsidRPr="0007183C">
        <w:rPr>
          <w:b/>
        </w:rPr>
        <w:t>комплексне забезпечення логістики заходів</w:t>
      </w:r>
      <w:r w:rsidR="0007183C" w:rsidRPr="00EB6DBB">
        <w:rPr>
          <w:b/>
          <w:lang w:val="ru-RU"/>
        </w:rPr>
        <w:t xml:space="preserve"> </w:t>
      </w:r>
      <w:r w:rsidR="0007183C">
        <w:rPr>
          <w:b/>
        </w:rPr>
        <w:t>в межах</w:t>
      </w:r>
      <w:r w:rsidR="0007183C">
        <w:rPr>
          <w:b/>
        </w:rPr>
        <w:br/>
      </w:r>
      <w:r w:rsidRPr="007E07A0">
        <w:rPr>
          <w:b/>
        </w:rPr>
        <w:t>Проєкту «</w:t>
      </w:r>
      <w:r w:rsidR="00872A67" w:rsidRPr="00872A67">
        <w:rPr>
          <w:b/>
        </w:rPr>
        <w:t>Посилення ролі громадянського суспільства у процесах справедливої трансформації та структурних змін у вугільних регіонах України</w:t>
      </w:r>
      <w:r w:rsidR="000755C3">
        <w:rPr>
          <w:b/>
        </w:rPr>
        <w:t>»</w:t>
      </w:r>
    </w:p>
    <w:p w14:paraId="0DD2AA74" w14:textId="77777777" w:rsidR="00761949" w:rsidRDefault="00761949" w:rsidP="00761949">
      <w:pPr>
        <w:spacing w:after="0" w:line="240" w:lineRule="auto"/>
        <w:jc w:val="center"/>
        <w:rPr>
          <w:b/>
        </w:rPr>
      </w:pPr>
    </w:p>
    <w:p w14:paraId="0BDD9B84" w14:textId="226274BD" w:rsidR="007E07A0" w:rsidRDefault="007E07A0" w:rsidP="00761949">
      <w:pPr>
        <w:tabs>
          <w:tab w:val="left" w:pos="993"/>
        </w:tabs>
        <w:spacing w:after="0" w:line="240" w:lineRule="auto"/>
        <w:ind w:firstLine="709"/>
        <w:jc w:val="both"/>
      </w:pPr>
      <w:r w:rsidRPr="007E07A0">
        <w:t xml:space="preserve">Міжнародний фонд «Відродження» (далі – МФВ) оголошує тендер на </w:t>
      </w:r>
      <w:r w:rsidR="0007183C" w:rsidRPr="0007183C">
        <w:t>комплексне забезпечення логістики заходів в межах</w:t>
      </w:r>
      <w:r w:rsidR="0007183C" w:rsidRPr="007E07A0">
        <w:t xml:space="preserve"> </w:t>
      </w:r>
      <w:r w:rsidRPr="007E07A0">
        <w:t>проєкту</w:t>
      </w:r>
      <w:r>
        <w:t xml:space="preserve"> «</w:t>
      </w:r>
      <w:r w:rsidRPr="007E07A0">
        <w:t xml:space="preserve">Посилення ролі громадянського суспільства в процесах </w:t>
      </w:r>
      <w:r w:rsidR="004A1853" w:rsidRPr="004A1853">
        <w:t xml:space="preserve">справедливої трансформації </w:t>
      </w:r>
      <w:r w:rsidRPr="007E07A0">
        <w:t>та структурних змін у вугільних регіонах України</w:t>
      </w:r>
      <w:r>
        <w:t xml:space="preserve">». Зазначений проєкт </w:t>
      </w:r>
      <w:r w:rsidR="00722F72">
        <w:t>реалізовується</w:t>
      </w:r>
      <w:r>
        <w:t xml:space="preserve"> у партнерстві з </w:t>
      </w:r>
      <w:proofErr w:type="spellStart"/>
      <w:r>
        <w:t>Проєктом</w:t>
      </w:r>
      <w:proofErr w:type="spellEnd"/>
      <w:r>
        <w:t xml:space="preserve"> Power4Just </w:t>
      </w:r>
      <w:proofErr w:type="spellStart"/>
      <w:r>
        <w:t>Transition</w:t>
      </w:r>
      <w:proofErr w:type="spellEnd"/>
      <w:r>
        <w:t xml:space="preserve">, що впроваджується Німецьким бюро міжнародної співпраці (GIZ) </w:t>
      </w:r>
      <w:proofErr w:type="spellStart"/>
      <w:r>
        <w:t>GmbH</w:t>
      </w:r>
      <w:proofErr w:type="spellEnd"/>
      <w:r>
        <w:t>, та має на меті посилити участь громадськості у процесах справедливої трансформації у вугільних регіонах України.</w:t>
      </w:r>
    </w:p>
    <w:p w14:paraId="4FA3C2C9" w14:textId="5F469B58" w:rsidR="007E07A0" w:rsidRDefault="007E07A0" w:rsidP="00761949">
      <w:pPr>
        <w:tabs>
          <w:tab w:val="left" w:pos="993"/>
        </w:tabs>
        <w:spacing w:after="0" w:line="240" w:lineRule="auto"/>
        <w:ind w:firstLine="709"/>
        <w:jc w:val="both"/>
      </w:pPr>
      <w:r>
        <w:t xml:space="preserve">Справедлива трансформація – це підхід, який давно працює в Європі, а в Україні почав активно розвиватися лише нещодавно. Він допомагає підготувати вугільні громади та міста з моноекономікою до структурних змін, пов’язаних з відмовою від викопного палива, </w:t>
      </w:r>
      <w:r w:rsidR="00B501F1">
        <w:t>щоб</w:t>
      </w:r>
      <w:r w:rsidR="00E77BD0">
        <w:t xml:space="preserve"> </w:t>
      </w:r>
      <w:r w:rsidR="00E77BD0" w:rsidRPr="00E77BD0">
        <w:t>запобіг</w:t>
      </w:r>
      <w:r w:rsidR="00B501F1">
        <w:t>ти</w:t>
      </w:r>
      <w:r w:rsidR="00E77BD0" w:rsidRPr="00E77BD0">
        <w:t xml:space="preserve"> вимушеній трудовій міграції населення</w:t>
      </w:r>
      <w:r>
        <w:t xml:space="preserve">, </w:t>
      </w:r>
      <w:r w:rsidR="00B501F1">
        <w:t>т</w:t>
      </w:r>
      <w:r>
        <w:t>а громади не втрачали майбутнє. Це модель розвитку регіону, що передбачає гідне життя та достатній заробіток усім жителям, можливість стратегічно переосмислити основу економіки та майбутнє після ліквідації виробничих потужностей, що формували її раніше.</w:t>
      </w:r>
      <w:r w:rsidR="00AC0248">
        <w:t xml:space="preserve"> </w:t>
      </w:r>
      <w:r w:rsidR="00AC0248" w:rsidRPr="00AC0248">
        <w:t>Основне завдання проєкту, що реалізовуват</w:t>
      </w:r>
      <w:r w:rsidR="009D779A">
        <w:t xml:space="preserve">иметься </w:t>
      </w:r>
      <w:r w:rsidR="00AC0248" w:rsidRPr="00AC0248">
        <w:t>Фондом у співпраці з GIZ – посилити роль громадянського суспільства у процесі справедливої трансформації, що буде повністю відповідати принципу «ніхто не має бути залишений осторонь».</w:t>
      </w:r>
    </w:p>
    <w:p w14:paraId="58747CD3" w14:textId="60B0E281" w:rsidR="007E07A0" w:rsidRDefault="007E07A0" w:rsidP="00761949">
      <w:pPr>
        <w:tabs>
          <w:tab w:val="left" w:pos="993"/>
        </w:tabs>
        <w:spacing w:after="0" w:line="240" w:lineRule="auto"/>
        <w:ind w:firstLine="709"/>
        <w:jc w:val="both"/>
      </w:pPr>
      <w:r>
        <w:t>Проєкт «</w:t>
      </w:r>
      <w:r w:rsidRPr="007E07A0">
        <w:t>Посилення ролі громадянського суспільства у процесах справедливої трансформації та структурних змі</w:t>
      </w:r>
      <w:r>
        <w:t xml:space="preserve">н у вугільних регіонах України» </w:t>
      </w:r>
      <w:r w:rsidRPr="007E07A0">
        <w:t xml:space="preserve">впроваджується </w:t>
      </w:r>
      <w:r w:rsidR="00761949">
        <w:t>МФВ</w:t>
      </w:r>
      <w:r w:rsidRPr="007E07A0">
        <w:t xml:space="preserve">, фінансується Федеральним міністерством економіки та енергетики Німеччини (BMWE) та підтримується Німецьким бюро міжнародної співпраці (GIZ) </w:t>
      </w:r>
      <w:proofErr w:type="spellStart"/>
      <w:r w:rsidRPr="007E07A0">
        <w:t>GmbH</w:t>
      </w:r>
      <w:proofErr w:type="spellEnd"/>
      <w:r w:rsidRPr="007E07A0">
        <w:t>.</w:t>
      </w:r>
    </w:p>
    <w:p w14:paraId="07E58266" w14:textId="77777777" w:rsidR="007E07A0" w:rsidRDefault="007E07A0" w:rsidP="00761949">
      <w:pPr>
        <w:tabs>
          <w:tab w:val="left" w:pos="993"/>
        </w:tabs>
        <w:spacing w:after="0" w:line="240" w:lineRule="auto"/>
        <w:ind w:firstLine="709"/>
        <w:jc w:val="both"/>
      </w:pPr>
      <w:proofErr w:type="spellStart"/>
      <w:r w:rsidRPr="007E07A0">
        <w:t>Проєкт</w:t>
      </w:r>
      <w:proofErr w:type="spellEnd"/>
      <w:r w:rsidRPr="007E07A0">
        <w:t xml:space="preserve"> Power4Just </w:t>
      </w:r>
      <w:proofErr w:type="spellStart"/>
      <w:r w:rsidRPr="007E07A0">
        <w:t>Transition</w:t>
      </w:r>
      <w:proofErr w:type="spellEnd"/>
      <w:r w:rsidRPr="007E07A0">
        <w:t xml:space="preserve"> впроваджується Німецьким бюро міжнародної співпраці (GIZ) </w:t>
      </w:r>
      <w:proofErr w:type="spellStart"/>
      <w:r w:rsidRPr="007E07A0">
        <w:t>GmbH</w:t>
      </w:r>
      <w:proofErr w:type="spellEnd"/>
      <w:r w:rsidRPr="007E07A0">
        <w:t>, за дорученням Федерального міністерства економіки та захисту клімату Німеччини (BMWK) та спрямований на підтримку структурних змін у вугільних регіонах України через реалізацію комплексного механізму справедливої трансформації.</w:t>
      </w:r>
    </w:p>
    <w:p w14:paraId="407FD953" w14:textId="77777777" w:rsidR="00761949" w:rsidRDefault="00761949" w:rsidP="00761949">
      <w:pPr>
        <w:tabs>
          <w:tab w:val="left" w:pos="993"/>
        </w:tabs>
        <w:spacing w:after="0" w:line="240" w:lineRule="auto"/>
        <w:ind w:firstLine="709"/>
        <w:jc w:val="both"/>
        <w:rPr>
          <w:b/>
        </w:rPr>
      </w:pPr>
    </w:p>
    <w:p w14:paraId="0AC82B12" w14:textId="1CA0DDC9" w:rsidR="007E07A0" w:rsidRDefault="007E07A0" w:rsidP="00761949">
      <w:pPr>
        <w:tabs>
          <w:tab w:val="left" w:pos="993"/>
        </w:tabs>
        <w:spacing w:after="0" w:line="240" w:lineRule="auto"/>
        <w:ind w:firstLine="709"/>
        <w:jc w:val="both"/>
      </w:pPr>
      <w:r w:rsidRPr="0007183C">
        <w:rPr>
          <w:b/>
        </w:rPr>
        <w:t>Мета тендеру</w:t>
      </w:r>
      <w:r>
        <w:t xml:space="preserve"> – </w:t>
      </w:r>
      <w:r w:rsidR="0007183C" w:rsidRPr="0007183C">
        <w:t xml:space="preserve">комплексне забезпечення проведення заходів різних форматів в межах Проєкту «Посилення ролі громадянського суспільства в процесах </w:t>
      </w:r>
      <w:r w:rsidR="00FD2430" w:rsidRPr="00FD2430">
        <w:t xml:space="preserve">справедливої трансформації </w:t>
      </w:r>
      <w:r w:rsidR="0007183C" w:rsidRPr="0007183C">
        <w:t xml:space="preserve">та структурних змін у вугільних регіонах України» впродовж </w:t>
      </w:r>
      <w:r w:rsidR="00F57E67" w:rsidRPr="0007183C">
        <w:t>березня</w:t>
      </w:r>
      <w:r w:rsidR="00F57E67">
        <w:t xml:space="preserve"> </w:t>
      </w:r>
      <w:r>
        <w:t xml:space="preserve">2026 </w:t>
      </w:r>
      <w:r w:rsidR="005A0289">
        <w:t xml:space="preserve">р. </w:t>
      </w:r>
      <w:r>
        <w:t xml:space="preserve">– </w:t>
      </w:r>
      <w:r w:rsidR="00F57E67" w:rsidRPr="0007183C">
        <w:t>листопаду</w:t>
      </w:r>
      <w:r w:rsidR="00F57E67">
        <w:t xml:space="preserve"> </w:t>
      </w:r>
      <w:r>
        <w:t>2027 р</w:t>
      </w:r>
      <w:r w:rsidR="005A0289">
        <w:t>.</w:t>
      </w:r>
      <w:r w:rsidR="00761949">
        <w:br/>
      </w:r>
      <w:r w:rsidR="0007183C" w:rsidRPr="0007183C">
        <w:t>у м. Києві, інших містах України та за межами України</w:t>
      </w:r>
      <w:r>
        <w:t>.</w:t>
      </w:r>
    </w:p>
    <w:p w14:paraId="03C12151" w14:textId="77777777" w:rsidR="00761949" w:rsidRDefault="00761949" w:rsidP="00761949">
      <w:pPr>
        <w:tabs>
          <w:tab w:val="left" w:pos="993"/>
        </w:tabs>
        <w:spacing w:after="0" w:line="240" w:lineRule="auto"/>
        <w:ind w:firstLine="709"/>
        <w:jc w:val="both"/>
        <w:rPr>
          <w:b/>
        </w:rPr>
      </w:pPr>
    </w:p>
    <w:p w14:paraId="3C2904DE" w14:textId="68A1FFE5" w:rsidR="007E07A0" w:rsidRDefault="007E07A0" w:rsidP="00761949">
      <w:pPr>
        <w:tabs>
          <w:tab w:val="left" w:pos="993"/>
        </w:tabs>
        <w:spacing w:after="0" w:line="240" w:lineRule="auto"/>
        <w:ind w:firstLine="709"/>
        <w:jc w:val="both"/>
      </w:pPr>
      <w:r w:rsidRPr="0029378F">
        <w:rPr>
          <w:b/>
        </w:rPr>
        <w:t>Учасники тендеру:</w:t>
      </w:r>
      <w:r>
        <w:t xml:space="preserve"> </w:t>
      </w:r>
      <w:r w:rsidR="0029378F">
        <w:t xml:space="preserve">суб’єкти господарювання, зареєстровані в Україні, </w:t>
      </w:r>
      <w:r w:rsidR="0007183C" w:rsidRPr="0007183C">
        <w:t>із відповідними КВЕД, які мають щонайменше трирічний досвід логістичної діяльності в Україні</w:t>
      </w:r>
      <w:r w:rsidR="0007183C">
        <w:t xml:space="preserve"> та за межами України</w:t>
      </w:r>
      <w:r w:rsidR="0007183C" w:rsidRPr="0007183C">
        <w:t>, а також досвід забезпечення заходів у змішаних форматах (онлайн і наживо) із використанням сучасних технологій.</w:t>
      </w:r>
    </w:p>
    <w:p w14:paraId="57C7AC36" w14:textId="16E44993" w:rsidR="001D0408" w:rsidRPr="001D0408" w:rsidRDefault="001D0408" w:rsidP="00761949">
      <w:pPr>
        <w:tabs>
          <w:tab w:val="left" w:pos="993"/>
        </w:tabs>
        <w:spacing w:after="0" w:line="240" w:lineRule="auto"/>
        <w:ind w:firstLine="709"/>
        <w:jc w:val="both"/>
      </w:pPr>
      <w:r w:rsidRPr="001D0408">
        <w:t xml:space="preserve">Пропозиція учасника тендеру </w:t>
      </w:r>
      <w:r w:rsidR="00F7251B">
        <w:t xml:space="preserve">підлягає </w:t>
      </w:r>
      <w:r w:rsidRPr="001D0408">
        <w:t>дискваліфік</w:t>
      </w:r>
      <w:r w:rsidR="00F7251B">
        <w:t>ації</w:t>
      </w:r>
      <w:r w:rsidRPr="001D0408">
        <w:t>, якщо:</w:t>
      </w:r>
    </w:p>
    <w:p w14:paraId="22266943" w14:textId="58846325" w:rsidR="001D0408" w:rsidRPr="001D0408" w:rsidRDefault="001D0408" w:rsidP="00761949">
      <w:pPr>
        <w:tabs>
          <w:tab w:val="left" w:pos="993"/>
        </w:tabs>
        <w:spacing w:after="0" w:line="240" w:lineRule="auto"/>
        <w:ind w:firstLine="709"/>
        <w:jc w:val="both"/>
      </w:pPr>
      <w:r w:rsidRPr="001D0408">
        <w:t xml:space="preserve">а) </w:t>
      </w:r>
      <w:r w:rsidR="00045D2B">
        <w:t>учасник</w:t>
      </w:r>
      <w:r w:rsidRPr="001D0408">
        <w:t xml:space="preserve"> перебуває в процесі ліквідації або щодо якого відкрите провадження про визнання банкрутом;</w:t>
      </w:r>
    </w:p>
    <w:p w14:paraId="36A0FA6B" w14:textId="498B8628" w:rsidR="001D0408" w:rsidRPr="001D0408" w:rsidRDefault="001D0408" w:rsidP="00761949">
      <w:pPr>
        <w:tabs>
          <w:tab w:val="left" w:pos="993"/>
        </w:tabs>
        <w:spacing w:after="0" w:line="240" w:lineRule="auto"/>
        <w:ind w:firstLine="709"/>
        <w:jc w:val="both"/>
      </w:pPr>
      <w:r w:rsidRPr="001D0408">
        <w:t xml:space="preserve">б) </w:t>
      </w:r>
      <w:r w:rsidR="00C833B1">
        <w:t xml:space="preserve">учасник </w:t>
      </w:r>
      <w:r w:rsidR="00357FFA">
        <w:t>міститься</w:t>
      </w:r>
      <w:r w:rsidRPr="001D0408">
        <w:t xml:space="preserve"> в санкційних списках,</w:t>
      </w:r>
      <w:r w:rsidRPr="0017047B">
        <w:t xml:space="preserve"> </w:t>
      </w:r>
      <w:r w:rsidRPr="001D0408">
        <w:t>які адмініструються та забезпечуються Україною, Організацією Об’єднаних Націй, Європейським Союзом, будь-якою країною-учасницею Європейського Союзу, Швейцарією</w:t>
      </w:r>
      <w:r w:rsidR="00D86F4B">
        <w:t>,</w:t>
      </w:r>
      <w:r w:rsidRPr="001D0408">
        <w:t xml:space="preserve"> Сполученими Штатами Америки, Канадою, Японією;</w:t>
      </w:r>
    </w:p>
    <w:p w14:paraId="58B3B4DC" w14:textId="21D2B71E" w:rsidR="001D0408" w:rsidRPr="001D0408" w:rsidRDefault="001D0408" w:rsidP="00761949">
      <w:pPr>
        <w:tabs>
          <w:tab w:val="left" w:pos="993"/>
        </w:tabs>
        <w:spacing w:after="0" w:line="240" w:lineRule="auto"/>
        <w:ind w:firstLine="709"/>
        <w:jc w:val="both"/>
      </w:pPr>
      <w:r>
        <w:t>в</w:t>
      </w:r>
      <w:r w:rsidRPr="001D0408">
        <w:t xml:space="preserve">) </w:t>
      </w:r>
      <w:r w:rsidR="00C833B1">
        <w:t xml:space="preserve">учасник </w:t>
      </w:r>
      <w:r w:rsidRPr="001D0408">
        <w:t>має заборгованість із сплати податків та інших обов’язкових платежів та зборів;</w:t>
      </w:r>
    </w:p>
    <w:p w14:paraId="012E3B89" w14:textId="0BB81E42" w:rsidR="001D0408" w:rsidRPr="001D0408" w:rsidRDefault="001D0408" w:rsidP="00761949">
      <w:pPr>
        <w:tabs>
          <w:tab w:val="left" w:pos="993"/>
        </w:tabs>
        <w:spacing w:after="0" w:line="240" w:lineRule="auto"/>
        <w:ind w:firstLine="709"/>
        <w:jc w:val="both"/>
      </w:pPr>
      <w:r>
        <w:t>г</w:t>
      </w:r>
      <w:r w:rsidRPr="001D0408">
        <w:t>) посадові особи учасника були засуджені за шахрайство, корупцію, участь у злочинній організації або відмиванні грошей.</w:t>
      </w:r>
    </w:p>
    <w:p w14:paraId="60953964" w14:textId="77777777" w:rsidR="001D0408" w:rsidRDefault="001D0408" w:rsidP="00761949">
      <w:pPr>
        <w:tabs>
          <w:tab w:val="left" w:pos="993"/>
        </w:tabs>
        <w:spacing w:after="0" w:line="240" w:lineRule="auto"/>
        <w:ind w:firstLine="709"/>
      </w:pPr>
    </w:p>
    <w:p w14:paraId="69BF0ED9" w14:textId="412A21D9" w:rsidR="00101F45" w:rsidRPr="00101F45" w:rsidRDefault="00101F45" w:rsidP="00D86F4B">
      <w:pPr>
        <w:pStyle w:val="ab"/>
        <w:tabs>
          <w:tab w:val="left" w:pos="993"/>
        </w:tabs>
        <w:spacing w:before="0" w:beforeAutospacing="0" w:after="0" w:afterAutospacing="0"/>
        <w:ind w:firstLine="709"/>
        <w:jc w:val="both"/>
        <w:textAlignment w:val="baseline"/>
        <w:rPr>
          <w:rFonts w:asciiTheme="minorHAnsi" w:eastAsiaTheme="minorHAnsi" w:hAnsiTheme="minorHAnsi" w:cstheme="minorBidi"/>
          <w:sz w:val="22"/>
          <w:szCs w:val="22"/>
          <w:lang w:eastAsia="en-US"/>
        </w:rPr>
      </w:pPr>
      <w:r w:rsidRPr="00101F45">
        <w:rPr>
          <w:rFonts w:asciiTheme="minorHAnsi" w:eastAsiaTheme="minorHAnsi" w:hAnsiTheme="minorHAnsi" w:cstheme="minorBidi"/>
          <w:b/>
          <w:sz w:val="22"/>
          <w:szCs w:val="22"/>
          <w:lang w:eastAsia="en-US"/>
        </w:rPr>
        <w:t>Важливо:</w:t>
      </w:r>
      <w:r w:rsidRPr="00101F45">
        <w:rPr>
          <w:rFonts w:asciiTheme="minorHAnsi" w:eastAsiaTheme="minorHAnsi" w:hAnsiTheme="minorHAnsi" w:cstheme="minorBidi"/>
          <w:sz w:val="22"/>
          <w:szCs w:val="22"/>
          <w:lang w:eastAsia="en-US"/>
        </w:rPr>
        <w:t xml:space="preserve"> </w:t>
      </w:r>
      <w:r w:rsidR="00D86F4B">
        <w:rPr>
          <w:rFonts w:asciiTheme="minorHAnsi" w:eastAsiaTheme="minorHAnsi" w:hAnsiTheme="minorHAnsi" w:cstheme="minorBidi"/>
          <w:sz w:val="22"/>
          <w:szCs w:val="22"/>
          <w:lang w:eastAsia="en-US"/>
        </w:rPr>
        <w:t>МФВ</w:t>
      </w:r>
      <w:r w:rsidRPr="00101F45">
        <w:rPr>
          <w:rFonts w:asciiTheme="minorHAnsi" w:eastAsiaTheme="minorHAnsi" w:hAnsiTheme="minorHAnsi" w:cstheme="minorBidi"/>
          <w:sz w:val="22"/>
          <w:szCs w:val="22"/>
          <w:lang w:eastAsia="en-US"/>
        </w:rPr>
        <w:t xml:space="preserve"> докладає зусиль щодо дотримання учасниками тендеру найвищих стандартів етики під час процедури закупівель та в процесі виконання договорів, а саме:</w:t>
      </w:r>
    </w:p>
    <w:p w14:paraId="61A9823B" w14:textId="1F91A4E3" w:rsidR="00101F45" w:rsidRPr="00101F45" w:rsidRDefault="00101F45" w:rsidP="00D86F4B">
      <w:pPr>
        <w:numPr>
          <w:ilvl w:val="0"/>
          <w:numId w:val="4"/>
        </w:numPr>
        <w:tabs>
          <w:tab w:val="left" w:pos="142"/>
          <w:tab w:val="left" w:pos="993"/>
        </w:tabs>
        <w:spacing w:after="0" w:line="240" w:lineRule="auto"/>
        <w:ind w:left="0" w:firstLine="709"/>
        <w:jc w:val="both"/>
        <w:textAlignment w:val="baseline"/>
      </w:pPr>
      <w:r w:rsidRPr="00101F45">
        <w:t>дотримання законодавства України про працю;</w:t>
      </w:r>
    </w:p>
    <w:p w14:paraId="3EF604C0" w14:textId="26516266" w:rsidR="00101F45" w:rsidRPr="00101F45" w:rsidRDefault="00101F45" w:rsidP="00D86F4B">
      <w:pPr>
        <w:numPr>
          <w:ilvl w:val="0"/>
          <w:numId w:val="4"/>
        </w:numPr>
        <w:tabs>
          <w:tab w:val="left" w:pos="142"/>
          <w:tab w:val="left" w:pos="993"/>
        </w:tabs>
        <w:spacing w:after="0" w:line="240" w:lineRule="auto"/>
        <w:ind w:left="0" w:firstLine="709"/>
        <w:jc w:val="both"/>
        <w:textAlignment w:val="baseline"/>
      </w:pPr>
      <w:r w:rsidRPr="00101F45">
        <w:t>повага до основних соціальних прав та екологічних аспектів;</w:t>
      </w:r>
    </w:p>
    <w:p w14:paraId="7F210221" w14:textId="29A7A032" w:rsidR="00101F45" w:rsidRPr="00101F45" w:rsidRDefault="00101F45" w:rsidP="00D86F4B">
      <w:pPr>
        <w:numPr>
          <w:ilvl w:val="0"/>
          <w:numId w:val="4"/>
        </w:numPr>
        <w:tabs>
          <w:tab w:val="left" w:pos="142"/>
          <w:tab w:val="left" w:pos="993"/>
        </w:tabs>
        <w:spacing w:after="0" w:line="240" w:lineRule="auto"/>
        <w:ind w:left="0" w:firstLine="709"/>
        <w:jc w:val="both"/>
        <w:textAlignment w:val="baseline"/>
      </w:pPr>
      <w:r w:rsidRPr="00101F45">
        <w:t>нетерпимість до корупції та інших фінансових порушень;</w:t>
      </w:r>
    </w:p>
    <w:p w14:paraId="305B97A9" w14:textId="7B52103E" w:rsidR="00101F45" w:rsidRPr="00101F45" w:rsidRDefault="00101F45" w:rsidP="00D86F4B">
      <w:pPr>
        <w:numPr>
          <w:ilvl w:val="0"/>
          <w:numId w:val="4"/>
        </w:numPr>
        <w:tabs>
          <w:tab w:val="left" w:pos="142"/>
          <w:tab w:val="left" w:pos="993"/>
        </w:tabs>
        <w:spacing w:after="0" w:line="240" w:lineRule="auto"/>
        <w:ind w:left="0" w:firstLine="709"/>
        <w:jc w:val="both"/>
        <w:textAlignment w:val="baseline"/>
      </w:pPr>
      <w:r w:rsidRPr="00101F45">
        <w:t>нульова терпимість щодо сексуальної експлуатації, сексуального насильства та сексуальних домагань.</w:t>
      </w:r>
    </w:p>
    <w:p w14:paraId="44D608FC" w14:textId="08614CFD" w:rsidR="00101F45" w:rsidRDefault="00101F45" w:rsidP="00D86F4B">
      <w:pPr>
        <w:pStyle w:val="ab"/>
        <w:tabs>
          <w:tab w:val="left" w:pos="993"/>
        </w:tabs>
        <w:spacing w:before="0" w:beforeAutospacing="0" w:after="0" w:afterAutospacing="0"/>
        <w:ind w:firstLine="709"/>
        <w:jc w:val="both"/>
        <w:textAlignment w:val="baseline"/>
        <w:rPr>
          <w:rFonts w:asciiTheme="minorHAnsi" w:eastAsiaTheme="minorHAnsi" w:hAnsiTheme="minorHAnsi" w:cstheme="minorBidi"/>
          <w:sz w:val="22"/>
          <w:szCs w:val="22"/>
          <w:lang w:eastAsia="en-US"/>
        </w:rPr>
      </w:pPr>
      <w:r w:rsidRPr="00101F45">
        <w:rPr>
          <w:rFonts w:asciiTheme="minorHAnsi" w:eastAsiaTheme="minorHAnsi" w:hAnsiTheme="minorHAnsi" w:cstheme="minorBidi"/>
          <w:sz w:val="22"/>
          <w:szCs w:val="22"/>
          <w:lang w:eastAsia="en-US"/>
        </w:rPr>
        <w:t xml:space="preserve">Учасники тендеру у своїй діяльності мають докладати зусиль аби послуги, що надаються, відповідали екологічним стандартам національного законодавства; а в процесі проведення тендеру та </w:t>
      </w:r>
      <w:r w:rsidRPr="00101F45">
        <w:rPr>
          <w:rFonts w:asciiTheme="minorHAnsi" w:eastAsiaTheme="minorHAnsi" w:hAnsiTheme="minorHAnsi" w:cstheme="minorBidi"/>
          <w:sz w:val="22"/>
          <w:szCs w:val="22"/>
          <w:lang w:eastAsia="en-US"/>
        </w:rPr>
        <w:lastRenderedPageBreak/>
        <w:t>під час виконання майбутнього договору використовувати ресурси обачливо та дбайливо з метою недопущення негативного впливу на довкілля.</w:t>
      </w:r>
    </w:p>
    <w:p w14:paraId="7FA9943F" w14:textId="1E5E705A" w:rsidR="00225C7E" w:rsidRDefault="00225C7E" w:rsidP="00D86F4B">
      <w:pPr>
        <w:pStyle w:val="ab"/>
        <w:tabs>
          <w:tab w:val="left" w:pos="993"/>
        </w:tabs>
        <w:spacing w:before="0" w:beforeAutospacing="0" w:after="0" w:afterAutospacing="0"/>
        <w:ind w:firstLine="709"/>
        <w:jc w:val="both"/>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Майбутній переможець тендеру</w:t>
      </w:r>
      <w:r w:rsidRPr="00225C7E">
        <w:rPr>
          <w:rFonts w:asciiTheme="minorHAnsi" w:eastAsiaTheme="minorHAnsi" w:hAnsiTheme="minorHAnsi" w:cstheme="minorBidi"/>
          <w:sz w:val="22"/>
          <w:szCs w:val="22"/>
          <w:lang w:eastAsia="en-US"/>
        </w:rPr>
        <w:t xml:space="preserve"> не повинен надавати, прямо чи опосередковано, будь-які кошти або інші економічні ресурси </w:t>
      </w:r>
      <w:r>
        <w:rPr>
          <w:rFonts w:asciiTheme="minorHAnsi" w:eastAsiaTheme="minorHAnsi" w:hAnsiTheme="minorHAnsi" w:cstheme="minorBidi"/>
          <w:sz w:val="22"/>
          <w:szCs w:val="22"/>
          <w:lang w:eastAsia="en-US"/>
        </w:rPr>
        <w:t>з коштів</w:t>
      </w:r>
      <w:r w:rsidRPr="00225C7E">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 xml:space="preserve">отримуваних від МФВ, </w:t>
      </w:r>
      <w:r w:rsidRPr="00225C7E">
        <w:rPr>
          <w:rFonts w:asciiTheme="minorHAnsi" w:eastAsiaTheme="minorHAnsi" w:hAnsiTheme="minorHAnsi" w:cstheme="minorBidi"/>
          <w:sz w:val="22"/>
          <w:szCs w:val="22"/>
          <w:lang w:eastAsia="en-US"/>
        </w:rPr>
        <w:t>третім сторонам</w:t>
      </w:r>
      <w:r>
        <w:rPr>
          <w:rFonts w:asciiTheme="minorHAnsi" w:eastAsiaTheme="minorHAnsi" w:hAnsiTheme="minorHAnsi" w:cstheme="minorBidi"/>
          <w:sz w:val="22"/>
          <w:szCs w:val="22"/>
          <w:lang w:eastAsia="en-US"/>
        </w:rPr>
        <w:t>,</w:t>
      </w:r>
      <w:r w:rsidRPr="00225C7E">
        <w:rPr>
          <w:rFonts w:asciiTheme="minorHAnsi" w:eastAsiaTheme="minorHAnsi" w:hAnsiTheme="minorHAnsi" w:cstheme="minorBidi"/>
          <w:sz w:val="22"/>
          <w:szCs w:val="22"/>
          <w:lang w:eastAsia="en-US"/>
        </w:rPr>
        <w:t xml:space="preserve"> щодо яких застосовані будь-які санкції, запроваджені Федеративною Республікою Німеччина. Крім того, </w:t>
      </w:r>
      <w:r w:rsidR="000755C3">
        <w:rPr>
          <w:rFonts w:asciiTheme="minorHAnsi" w:eastAsiaTheme="minorHAnsi" w:hAnsiTheme="minorHAnsi" w:cstheme="minorBidi"/>
          <w:sz w:val="22"/>
          <w:szCs w:val="22"/>
          <w:lang w:eastAsia="en-US"/>
        </w:rPr>
        <w:t>переможець тендеру</w:t>
      </w:r>
      <w:r w:rsidR="000755C3" w:rsidRPr="00225C7E">
        <w:rPr>
          <w:rFonts w:asciiTheme="minorHAnsi" w:eastAsiaTheme="minorHAnsi" w:hAnsiTheme="minorHAnsi" w:cstheme="minorBidi"/>
          <w:sz w:val="22"/>
          <w:szCs w:val="22"/>
          <w:lang w:eastAsia="en-US"/>
        </w:rPr>
        <w:t xml:space="preserve"> </w:t>
      </w:r>
      <w:r w:rsidRPr="00225C7E">
        <w:rPr>
          <w:rFonts w:asciiTheme="minorHAnsi" w:eastAsiaTheme="minorHAnsi" w:hAnsiTheme="minorHAnsi" w:cstheme="minorBidi"/>
          <w:sz w:val="22"/>
          <w:szCs w:val="22"/>
          <w:lang w:eastAsia="en-US"/>
        </w:rPr>
        <w:t>повинен дотримуватися будь-яких ембарго або інших торговельних обмежень, запроваджених Організацією Об’єднаних Націй, ЄС або Федеративною Республікою Німеччина.</w:t>
      </w:r>
    </w:p>
    <w:p w14:paraId="17D34082" w14:textId="77777777" w:rsidR="00D86F4B" w:rsidRDefault="00D86F4B" w:rsidP="00761949">
      <w:pPr>
        <w:pStyle w:val="ab"/>
        <w:tabs>
          <w:tab w:val="left" w:pos="993"/>
        </w:tabs>
        <w:spacing w:before="0" w:beforeAutospacing="0" w:after="0" w:afterAutospacing="0"/>
        <w:ind w:firstLine="709"/>
        <w:textAlignment w:val="baseline"/>
        <w:rPr>
          <w:rFonts w:asciiTheme="minorHAnsi" w:eastAsiaTheme="minorHAnsi" w:hAnsiTheme="minorHAnsi" w:cstheme="minorBidi"/>
          <w:sz w:val="22"/>
          <w:szCs w:val="22"/>
          <w:lang w:eastAsia="en-US"/>
        </w:rPr>
      </w:pPr>
    </w:p>
    <w:p w14:paraId="555F1898" w14:textId="77777777" w:rsidR="0029378F" w:rsidRPr="0029378F" w:rsidRDefault="0007183C" w:rsidP="00761949">
      <w:pPr>
        <w:pStyle w:val="ab"/>
        <w:tabs>
          <w:tab w:val="left" w:pos="993"/>
        </w:tabs>
        <w:spacing w:before="0" w:beforeAutospacing="0" w:after="0" w:afterAutospacing="0"/>
        <w:ind w:firstLine="709"/>
        <w:textAlignment w:val="baseline"/>
        <w:rPr>
          <w:rFonts w:asciiTheme="minorHAnsi" w:eastAsiaTheme="minorHAnsi" w:hAnsiTheme="minorHAnsi" w:cstheme="minorBidi"/>
          <w:sz w:val="22"/>
          <w:szCs w:val="22"/>
          <w:lang w:eastAsia="en-US"/>
        </w:rPr>
      </w:pPr>
      <w:r w:rsidRPr="0029378F">
        <w:rPr>
          <w:rFonts w:asciiTheme="minorHAnsi" w:eastAsiaTheme="minorHAnsi" w:hAnsiTheme="minorHAnsi" w:cstheme="minorBidi"/>
          <w:b/>
          <w:bCs/>
          <w:sz w:val="22"/>
          <w:szCs w:val="22"/>
          <w:lang w:eastAsia="en-US"/>
        </w:rPr>
        <w:t>Основні критерії оцінки тендерних пропозицій</w:t>
      </w:r>
      <w:r w:rsidR="0029378F" w:rsidRPr="0029378F">
        <w:rPr>
          <w:rFonts w:asciiTheme="minorHAnsi" w:eastAsiaTheme="minorHAnsi" w:hAnsiTheme="minorHAnsi" w:cstheme="minorBidi"/>
          <w:sz w:val="22"/>
          <w:szCs w:val="22"/>
          <w:lang w:eastAsia="en-US"/>
        </w:rPr>
        <w:t>:</w:t>
      </w:r>
    </w:p>
    <w:p w14:paraId="6AF8BF85" w14:textId="2119477D" w:rsidR="0029378F" w:rsidRPr="0029378F" w:rsidRDefault="0007183C" w:rsidP="00D86F4B">
      <w:pPr>
        <w:pStyle w:val="ab"/>
        <w:tabs>
          <w:tab w:val="left" w:pos="993"/>
        </w:tabs>
        <w:spacing w:before="0" w:beforeAutospacing="0" w:after="0" w:afterAutospacing="0"/>
        <w:ind w:firstLine="709"/>
        <w:jc w:val="both"/>
        <w:textAlignment w:val="baseline"/>
        <w:rPr>
          <w:rFonts w:asciiTheme="minorHAnsi" w:eastAsiaTheme="minorHAnsi" w:hAnsiTheme="minorHAnsi" w:cstheme="minorBidi"/>
          <w:sz w:val="22"/>
          <w:szCs w:val="22"/>
          <w:lang w:eastAsia="en-US"/>
        </w:rPr>
      </w:pPr>
      <w:r w:rsidRPr="0029378F">
        <w:rPr>
          <w:rFonts w:asciiTheme="minorHAnsi" w:eastAsiaTheme="minorHAnsi" w:hAnsiTheme="minorHAnsi" w:cstheme="minorBidi"/>
          <w:sz w:val="22"/>
          <w:szCs w:val="22"/>
          <w:lang w:eastAsia="en-US"/>
        </w:rPr>
        <w:t>(а) наявність відповідного досвіду учасника тендеру</w:t>
      </w:r>
      <w:r w:rsidR="0029378F">
        <w:rPr>
          <w:rFonts w:asciiTheme="minorHAnsi" w:eastAsiaTheme="minorHAnsi" w:hAnsiTheme="minorHAnsi" w:cstheme="minorBidi"/>
          <w:sz w:val="22"/>
          <w:szCs w:val="22"/>
          <w:lang w:eastAsia="en-US"/>
        </w:rPr>
        <w:t xml:space="preserve"> щодо проведення заходів в Україні і за межами України</w:t>
      </w:r>
      <w:r w:rsidRPr="0029378F">
        <w:rPr>
          <w:rFonts w:asciiTheme="minorHAnsi" w:eastAsiaTheme="minorHAnsi" w:hAnsiTheme="minorHAnsi" w:cstheme="minorBidi"/>
          <w:sz w:val="22"/>
          <w:szCs w:val="22"/>
          <w:lang w:eastAsia="en-US"/>
        </w:rPr>
        <w:t xml:space="preserve"> і рекомендаці</w:t>
      </w:r>
      <w:r w:rsidR="0029378F" w:rsidRPr="0029378F">
        <w:rPr>
          <w:rFonts w:asciiTheme="minorHAnsi" w:eastAsiaTheme="minorHAnsi" w:hAnsiTheme="minorHAnsi" w:cstheme="minorBidi"/>
          <w:sz w:val="22"/>
          <w:szCs w:val="22"/>
          <w:lang w:eastAsia="en-US"/>
        </w:rPr>
        <w:t>й попередніх замовників послуг;</w:t>
      </w:r>
    </w:p>
    <w:p w14:paraId="14753D50" w14:textId="77777777" w:rsidR="0029378F" w:rsidRPr="0029378F" w:rsidRDefault="0007183C" w:rsidP="00D86F4B">
      <w:pPr>
        <w:pStyle w:val="ab"/>
        <w:tabs>
          <w:tab w:val="left" w:pos="993"/>
        </w:tabs>
        <w:spacing w:before="0" w:beforeAutospacing="0" w:after="0" w:afterAutospacing="0"/>
        <w:ind w:firstLine="709"/>
        <w:jc w:val="both"/>
        <w:textAlignment w:val="baseline"/>
        <w:rPr>
          <w:rFonts w:asciiTheme="minorHAnsi" w:eastAsiaTheme="minorHAnsi" w:hAnsiTheme="minorHAnsi" w:cstheme="minorBidi"/>
          <w:sz w:val="22"/>
          <w:szCs w:val="22"/>
          <w:lang w:eastAsia="en-US"/>
        </w:rPr>
      </w:pPr>
      <w:r w:rsidRPr="0029378F">
        <w:rPr>
          <w:rFonts w:asciiTheme="minorHAnsi" w:eastAsiaTheme="minorHAnsi" w:hAnsiTheme="minorHAnsi" w:cstheme="minorBidi"/>
          <w:sz w:val="22"/>
          <w:szCs w:val="22"/>
          <w:lang w:eastAsia="en-US"/>
        </w:rPr>
        <w:t>(б)</w:t>
      </w:r>
      <w:r w:rsidR="0029378F" w:rsidRPr="0029378F">
        <w:rPr>
          <w:rFonts w:asciiTheme="minorHAnsi" w:eastAsiaTheme="minorHAnsi" w:hAnsiTheme="minorHAnsi" w:cstheme="minorBidi"/>
          <w:sz w:val="22"/>
          <w:szCs w:val="22"/>
          <w:lang w:eastAsia="en-US"/>
        </w:rPr>
        <w:t xml:space="preserve"> вартість тендерної пропозиції;</w:t>
      </w:r>
    </w:p>
    <w:p w14:paraId="0AC16991" w14:textId="77777777" w:rsidR="0029378F" w:rsidRPr="0029378F" w:rsidRDefault="0007183C" w:rsidP="00D86F4B">
      <w:pPr>
        <w:pStyle w:val="ab"/>
        <w:tabs>
          <w:tab w:val="left" w:pos="993"/>
        </w:tabs>
        <w:spacing w:before="0" w:beforeAutospacing="0" w:after="0" w:afterAutospacing="0"/>
        <w:ind w:firstLine="709"/>
        <w:jc w:val="both"/>
        <w:textAlignment w:val="baseline"/>
        <w:rPr>
          <w:rFonts w:asciiTheme="minorHAnsi" w:eastAsiaTheme="minorHAnsi" w:hAnsiTheme="minorHAnsi" w:cstheme="minorBidi"/>
          <w:sz w:val="22"/>
          <w:szCs w:val="22"/>
          <w:lang w:eastAsia="en-US"/>
        </w:rPr>
      </w:pPr>
      <w:r w:rsidRPr="0029378F">
        <w:rPr>
          <w:rFonts w:asciiTheme="minorHAnsi" w:eastAsiaTheme="minorHAnsi" w:hAnsiTheme="minorHAnsi" w:cstheme="minorBidi"/>
          <w:sz w:val="22"/>
          <w:szCs w:val="22"/>
          <w:lang w:eastAsia="en-US"/>
        </w:rPr>
        <w:t>(</w:t>
      </w:r>
      <w:r w:rsidR="0029378F" w:rsidRPr="0029378F">
        <w:rPr>
          <w:rFonts w:asciiTheme="minorHAnsi" w:eastAsiaTheme="minorHAnsi" w:hAnsiTheme="minorHAnsi" w:cstheme="minorBidi"/>
          <w:sz w:val="22"/>
          <w:szCs w:val="22"/>
          <w:lang w:eastAsia="en-US"/>
        </w:rPr>
        <w:t>в) якість тендерної пропозиції;</w:t>
      </w:r>
    </w:p>
    <w:p w14:paraId="2863D42D" w14:textId="77777777" w:rsidR="0029378F" w:rsidRPr="0029378F" w:rsidRDefault="0007183C" w:rsidP="00D86F4B">
      <w:pPr>
        <w:pStyle w:val="ab"/>
        <w:tabs>
          <w:tab w:val="left" w:pos="993"/>
        </w:tabs>
        <w:spacing w:before="0" w:beforeAutospacing="0" w:after="0" w:afterAutospacing="0"/>
        <w:ind w:firstLine="709"/>
        <w:jc w:val="both"/>
        <w:textAlignment w:val="baseline"/>
        <w:rPr>
          <w:rFonts w:asciiTheme="minorHAnsi" w:eastAsiaTheme="minorHAnsi" w:hAnsiTheme="minorHAnsi" w:cstheme="minorBidi"/>
          <w:sz w:val="22"/>
          <w:szCs w:val="22"/>
          <w:lang w:eastAsia="en-US"/>
        </w:rPr>
      </w:pPr>
      <w:r w:rsidRPr="0029378F">
        <w:rPr>
          <w:rFonts w:asciiTheme="minorHAnsi" w:eastAsiaTheme="minorHAnsi" w:hAnsiTheme="minorHAnsi" w:cstheme="minorBidi"/>
          <w:sz w:val="22"/>
          <w:szCs w:val="22"/>
          <w:lang w:eastAsia="en-US"/>
        </w:rPr>
        <w:t>(г) фінансово-економічна, технічна та пр</w:t>
      </w:r>
      <w:r w:rsidR="0029378F" w:rsidRPr="0029378F">
        <w:rPr>
          <w:rFonts w:asciiTheme="minorHAnsi" w:eastAsiaTheme="minorHAnsi" w:hAnsiTheme="minorHAnsi" w:cstheme="minorBidi"/>
          <w:sz w:val="22"/>
          <w:szCs w:val="22"/>
          <w:lang w:eastAsia="en-US"/>
        </w:rPr>
        <w:t>офесійна спроможність учасника;</w:t>
      </w:r>
    </w:p>
    <w:p w14:paraId="78D1F08F" w14:textId="18CF8004" w:rsidR="0007183C" w:rsidRPr="0029378F" w:rsidRDefault="0007183C" w:rsidP="00D86F4B">
      <w:pPr>
        <w:pStyle w:val="ab"/>
        <w:tabs>
          <w:tab w:val="left" w:pos="993"/>
        </w:tabs>
        <w:spacing w:before="0" w:beforeAutospacing="0" w:after="0" w:afterAutospacing="0"/>
        <w:ind w:firstLine="709"/>
        <w:jc w:val="both"/>
        <w:textAlignment w:val="baseline"/>
        <w:rPr>
          <w:rFonts w:asciiTheme="minorHAnsi" w:eastAsiaTheme="minorHAnsi" w:hAnsiTheme="minorHAnsi" w:cstheme="minorBidi"/>
          <w:sz w:val="22"/>
          <w:szCs w:val="22"/>
          <w:lang w:eastAsia="en-US"/>
        </w:rPr>
      </w:pPr>
      <w:r w:rsidRPr="0029378F">
        <w:rPr>
          <w:rFonts w:asciiTheme="minorHAnsi" w:eastAsiaTheme="minorHAnsi" w:hAnsiTheme="minorHAnsi" w:cstheme="minorBidi"/>
          <w:sz w:val="22"/>
          <w:szCs w:val="22"/>
          <w:lang w:eastAsia="en-US"/>
        </w:rPr>
        <w:t>(д) річний обсяг доходу учасника не менше 2 млн. гривень.</w:t>
      </w:r>
    </w:p>
    <w:p w14:paraId="6B6EDFBC" w14:textId="77777777" w:rsidR="0029378F" w:rsidRPr="0029378F" w:rsidRDefault="0029378F" w:rsidP="00D86F4B">
      <w:pPr>
        <w:pStyle w:val="ab"/>
        <w:tabs>
          <w:tab w:val="left" w:pos="993"/>
        </w:tabs>
        <w:spacing w:before="0" w:beforeAutospacing="0" w:after="0" w:afterAutospacing="0"/>
        <w:ind w:firstLine="709"/>
        <w:jc w:val="both"/>
        <w:textAlignment w:val="baseline"/>
        <w:rPr>
          <w:rFonts w:asciiTheme="minorHAnsi" w:eastAsiaTheme="minorHAnsi" w:hAnsiTheme="minorHAnsi" w:cstheme="minorBidi"/>
          <w:sz w:val="22"/>
          <w:szCs w:val="22"/>
          <w:lang w:eastAsia="en-US"/>
        </w:rPr>
      </w:pPr>
    </w:p>
    <w:p w14:paraId="29068C05" w14:textId="35A6050B" w:rsidR="0007183C" w:rsidRDefault="0007183C" w:rsidP="00D86F4B">
      <w:pPr>
        <w:pStyle w:val="ab"/>
        <w:tabs>
          <w:tab w:val="left" w:pos="993"/>
        </w:tabs>
        <w:spacing w:before="0" w:beforeAutospacing="0" w:after="0" w:afterAutospacing="0"/>
        <w:ind w:firstLine="709"/>
        <w:jc w:val="both"/>
        <w:textAlignment w:val="baseline"/>
        <w:rPr>
          <w:rFonts w:asciiTheme="minorHAnsi" w:eastAsiaTheme="minorHAnsi" w:hAnsiTheme="minorHAnsi" w:cstheme="minorBidi"/>
          <w:sz w:val="22"/>
          <w:szCs w:val="22"/>
          <w:lang w:eastAsia="en-US"/>
        </w:rPr>
      </w:pPr>
      <w:r w:rsidRPr="0029378F">
        <w:rPr>
          <w:rFonts w:asciiTheme="minorHAnsi" w:eastAsiaTheme="minorHAnsi" w:hAnsiTheme="minorHAnsi" w:cstheme="minorBidi"/>
          <w:sz w:val="22"/>
          <w:szCs w:val="22"/>
          <w:lang w:eastAsia="en-US"/>
        </w:rPr>
        <w:t>У межах тендеру буде підтримано</w:t>
      </w:r>
      <w:r w:rsidR="0029378F">
        <w:rPr>
          <w:rFonts w:asciiTheme="minorHAnsi" w:eastAsiaTheme="minorHAnsi" w:hAnsiTheme="minorHAnsi" w:cstheme="minorBidi"/>
          <w:sz w:val="22"/>
          <w:szCs w:val="22"/>
          <w:lang w:eastAsia="en-US"/>
        </w:rPr>
        <w:t xml:space="preserve"> </w:t>
      </w:r>
      <w:r w:rsidRPr="0029378F">
        <w:rPr>
          <w:rFonts w:asciiTheme="minorHAnsi" w:eastAsiaTheme="minorHAnsi" w:hAnsiTheme="minorHAnsi" w:cstheme="minorBidi"/>
          <w:b/>
          <w:bCs/>
          <w:sz w:val="22"/>
          <w:szCs w:val="22"/>
          <w:lang w:eastAsia="en-US"/>
        </w:rPr>
        <w:t>одну</w:t>
      </w:r>
      <w:r w:rsidR="0029378F">
        <w:rPr>
          <w:rFonts w:asciiTheme="minorHAnsi" w:eastAsiaTheme="minorHAnsi" w:hAnsiTheme="minorHAnsi" w:cstheme="minorBidi"/>
          <w:sz w:val="22"/>
          <w:szCs w:val="22"/>
          <w:lang w:eastAsia="en-US"/>
        </w:rPr>
        <w:t xml:space="preserve"> </w:t>
      </w:r>
      <w:r w:rsidRPr="0029378F">
        <w:rPr>
          <w:rFonts w:asciiTheme="minorHAnsi" w:eastAsiaTheme="minorHAnsi" w:hAnsiTheme="minorHAnsi" w:cstheme="minorBidi"/>
          <w:sz w:val="22"/>
          <w:szCs w:val="22"/>
          <w:lang w:eastAsia="en-US"/>
        </w:rPr>
        <w:t>пропозицію, що відповідає уніфікованому технічному завданню (дивіться деталі в</w:t>
      </w:r>
      <w:r w:rsidR="00D86F4B">
        <w:rPr>
          <w:rFonts w:asciiTheme="minorHAnsi" w:eastAsiaTheme="minorHAnsi" w:hAnsiTheme="minorHAnsi" w:cstheme="minorBidi"/>
          <w:sz w:val="22"/>
          <w:szCs w:val="22"/>
          <w:lang w:eastAsia="en-US"/>
        </w:rPr>
        <w:t xml:space="preserve"> </w:t>
      </w:r>
      <w:r w:rsidR="00D86F4B" w:rsidRPr="00D86F4B">
        <w:rPr>
          <w:rFonts w:asciiTheme="minorHAnsi" w:eastAsiaTheme="minorHAnsi" w:hAnsiTheme="minorHAnsi" w:cstheme="minorBidi"/>
          <w:b/>
          <w:sz w:val="22"/>
          <w:szCs w:val="22"/>
          <w:lang w:eastAsia="en-US"/>
        </w:rPr>
        <w:t>Додатку 1</w:t>
      </w:r>
      <w:r w:rsidRPr="0029378F">
        <w:rPr>
          <w:rFonts w:asciiTheme="minorHAnsi" w:eastAsiaTheme="minorHAnsi" w:hAnsiTheme="minorHAnsi" w:cstheme="minorBidi"/>
          <w:sz w:val="22"/>
          <w:szCs w:val="22"/>
          <w:lang w:eastAsia="en-US"/>
        </w:rPr>
        <w:t>.</w:t>
      </w:r>
    </w:p>
    <w:p w14:paraId="458246FA" w14:textId="77777777" w:rsidR="0029378F" w:rsidRDefault="0029378F" w:rsidP="00D86F4B">
      <w:pPr>
        <w:pStyle w:val="ab"/>
        <w:tabs>
          <w:tab w:val="left" w:pos="993"/>
        </w:tabs>
        <w:spacing w:before="0" w:beforeAutospacing="0" w:after="0" w:afterAutospacing="0"/>
        <w:ind w:firstLine="709"/>
        <w:jc w:val="both"/>
        <w:textAlignment w:val="baseline"/>
        <w:rPr>
          <w:rFonts w:asciiTheme="minorHAnsi" w:eastAsiaTheme="minorHAnsi" w:hAnsiTheme="minorHAnsi" w:cstheme="minorBidi"/>
          <w:sz w:val="22"/>
          <w:szCs w:val="22"/>
          <w:lang w:eastAsia="en-US"/>
        </w:rPr>
      </w:pPr>
    </w:p>
    <w:p w14:paraId="7B366F35" w14:textId="223F9C8C" w:rsidR="0007183C" w:rsidRPr="00D86F4B" w:rsidRDefault="0029378F" w:rsidP="00D86F4B">
      <w:pPr>
        <w:pStyle w:val="ab"/>
        <w:tabs>
          <w:tab w:val="left" w:pos="993"/>
        </w:tabs>
        <w:spacing w:before="0" w:beforeAutospacing="0" w:after="0" w:afterAutospacing="0"/>
        <w:ind w:firstLine="709"/>
        <w:jc w:val="both"/>
        <w:textAlignment w:val="baseline"/>
        <w:rPr>
          <w:rFonts w:asciiTheme="minorHAnsi" w:eastAsiaTheme="minorHAnsi" w:hAnsiTheme="minorHAnsi" w:cstheme="minorBidi"/>
          <w:b/>
          <w:sz w:val="22"/>
          <w:szCs w:val="22"/>
          <w:lang w:eastAsia="en-US"/>
        </w:rPr>
      </w:pPr>
      <w:r w:rsidRPr="00D86F4B">
        <w:rPr>
          <w:rFonts w:asciiTheme="minorHAnsi" w:eastAsiaTheme="minorHAnsi" w:hAnsiTheme="minorHAnsi" w:cstheme="minorBidi"/>
          <w:b/>
          <w:sz w:val="22"/>
          <w:szCs w:val="22"/>
          <w:lang w:eastAsia="en-US"/>
        </w:rPr>
        <w:t>Обов‘язкові</w:t>
      </w:r>
      <w:r w:rsidR="0007183C" w:rsidRPr="00D86F4B">
        <w:rPr>
          <w:rFonts w:asciiTheme="minorHAnsi" w:eastAsiaTheme="minorHAnsi" w:hAnsiTheme="minorHAnsi" w:cstheme="minorBidi"/>
          <w:b/>
          <w:sz w:val="22"/>
          <w:szCs w:val="22"/>
          <w:lang w:eastAsia="en-US"/>
        </w:rPr>
        <w:t xml:space="preserve"> технічні умови для проведення </w:t>
      </w:r>
      <w:proofErr w:type="spellStart"/>
      <w:r w:rsidR="001D0408" w:rsidRPr="00D86F4B">
        <w:rPr>
          <w:rFonts w:asciiTheme="minorHAnsi" w:eastAsiaTheme="minorHAnsi" w:hAnsiTheme="minorHAnsi" w:cstheme="minorBidi"/>
          <w:b/>
          <w:sz w:val="22"/>
          <w:szCs w:val="22"/>
          <w:lang w:eastAsia="en-US"/>
        </w:rPr>
        <w:t>офлайн</w:t>
      </w:r>
      <w:proofErr w:type="spellEnd"/>
      <w:r w:rsidR="001D0408" w:rsidRPr="00D86F4B">
        <w:rPr>
          <w:rFonts w:asciiTheme="minorHAnsi" w:eastAsiaTheme="minorHAnsi" w:hAnsiTheme="minorHAnsi" w:cstheme="minorBidi"/>
          <w:b/>
          <w:sz w:val="22"/>
          <w:szCs w:val="22"/>
          <w:lang w:eastAsia="en-US"/>
        </w:rPr>
        <w:t xml:space="preserve"> </w:t>
      </w:r>
      <w:r w:rsidR="0007183C" w:rsidRPr="00D86F4B">
        <w:rPr>
          <w:rFonts w:asciiTheme="minorHAnsi" w:eastAsiaTheme="minorHAnsi" w:hAnsiTheme="minorHAnsi" w:cstheme="minorBidi"/>
          <w:b/>
          <w:sz w:val="22"/>
          <w:szCs w:val="22"/>
          <w:lang w:eastAsia="en-US"/>
        </w:rPr>
        <w:t>заходів:</w:t>
      </w:r>
    </w:p>
    <w:p w14:paraId="72554AD3" w14:textId="77777777" w:rsidR="0007183C" w:rsidRPr="001D0408" w:rsidRDefault="0007183C" w:rsidP="00D86F4B">
      <w:pPr>
        <w:numPr>
          <w:ilvl w:val="0"/>
          <w:numId w:val="5"/>
        </w:numPr>
        <w:tabs>
          <w:tab w:val="clear" w:pos="720"/>
          <w:tab w:val="num" w:pos="284"/>
          <w:tab w:val="left" w:pos="993"/>
        </w:tabs>
        <w:spacing w:after="0" w:line="240" w:lineRule="auto"/>
        <w:ind w:left="0" w:firstLine="709"/>
        <w:jc w:val="both"/>
        <w:textAlignment w:val="baseline"/>
      </w:pPr>
      <w:r w:rsidRPr="001D0408">
        <w:t>Наявність генераторів і укриття із інтернет зв’язком та належними санітарними умовами;</w:t>
      </w:r>
    </w:p>
    <w:p w14:paraId="4D24632F" w14:textId="1471F89B" w:rsidR="0007183C" w:rsidRPr="001D0408" w:rsidRDefault="0007183C" w:rsidP="00D86F4B">
      <w:pPr>
        <w:numPr>
          <w:ilvl w:val="0"/>
          <w:numId w:val="5"/>
        </w:numPr>
        <w:tabs>
          <w:tab w:val="clear" w:pos="720"/>
          <w:tab w:val="num" w:pos="284"/>
          <w:tab w:val="left" w:pos="993"/>
        </w:tabs>
        <w:spacing w:after="0" w:line="240" w:lineRule="auto"/>
        <w:ind w:left="0" w:firstLine="709"/>
        <w:jc w:val="both"/>
        <w:textAlignment w:val="baseline"/>
      </w:pPr>
      <w:r w:rsidRPr="001D0408">
        <w:t xml:space="preserve">Якісний, швидкісний інтернет зв’язок для </w:t>
      </w:r>
      <w:r w:rsidR="00D86F4B">
        <w:t>приєднання учасників</w:t>
      </w:r>
      <w:r w:rsidRPr="001D0408">
        <w:t xml:space="preserve"> онлайн (запропонуйте, будь ласка</w:t>
      </w:r>
      <w:r w:rsidR="001D0408">
        <w:t>, відповідну онлайн платформу);</w:t>
      </w:r>
    </w:p>
    <w:p w14:paraId="07FDD686" w14:textId="1E636E23" w:rsidR="0007183C" w:rsidRPr="001D0408" w:rsidRDefault="0007183C" w:rsidP="00D86F4B">
      <w:pPr>
        <w:numPr>
          <w:ilvl w:val="0"/>
          <w:numId w:val="5"/>
        </w:numPr>
        <w:tabs>
          <w:tab w:val="clear" w:pos="720"/>
          <w:tab w:val="num" w:pos="284"/>
          <w:tab w:val="left" w:pos="993"/>
        </w:tabs>
        <w:spacing w:after="0" w:line="240" w:lineRule="auto"/>
        <w:ind w:left="0" w:firstLine="709"/>
        <w:jc w:val="both"/>
        <w:textAlignment w:val="baseline"/>
      </w:pPr>
      <w:r w:rsidRPr="001D0408">
        <w:t xml:space="preserve">Добре вентильоване </w:t>
      </w:r>
      <w:r w:rsidR="00D86F4B">
        <w:t>приміщення</w:t>
      </w:r>
      <w:r w:rsidRPr="001D0408">
        <w:t xml:space="preserve">, яке дозволяє вільно розмістити </w:t>
      </w:r>
      <w:r w:rsidR="001D0408">
        <w:t>до 5</w:t>
      </w:r>
      <w:r w:rsidRPr="001D0408">
        <w:t xml:space="preserve"> спікерів на подіумі і до </w:t>
      </w:r>
      <w:r w:rsidR="001D0408">
        <w:t>7</w:t>
      </w:r>
      <w:r w:rsidRPr="001D0408">
        <w:t xml:space="preserve">0 осіб </w:t>
      </w:r>
      <w:proofErr w:type="spellStart"/>
      <w:r w:rsidR="001D0408">
        <w:t>офлайн</w:t>
      </w:r>
      <w:proofErr w:type="spellEnd"/>
      <w:r w:rsidR="001D0408">
        <w:t xml:space="preserve"> аудиторії</w:t>
      </w:r>
      <w:r w:rsidRPr="001D0408">
        <w:t xml:space="preserve"> з відповідною соціальною дистанцією та забезпечене належними санітарними умовами;</w:t>
      </w:r>
    </w:p>
    <w:p w14:paraId="301B7AFE" w14:textId="792F5BC9" w:rsidR="0007183C" w:rsidRPr="001D0408" w:rsidRDefault="0007183C" w:rsidP="00D86F4B">
      <w:pPr>
        <w:numPr>
          <w:ilvl w:val="0"/>
          <w:numId w:val="5"/>
        </w:numPr>
        <w:tabs>
          <w:tab w:val="clear" w:pos="720"/>
          <w:tab w:val="num" w:pos="284"/>
          <w:tab w:val="left" w:pos="993"/>
        </w:tabs>
        <w:spacing w:after="0" w:line="240" w:lineRule="auto"/>
        <w:ind w:left="0" w:firstLine="709"/>
        <w:jc w:val="both"/>
        <w:textAlignment w:val="baseline"/>
      </w:pPr>
      <w:r w:rsidRPr="001D0408">
        <w:t xml:space="preserve">Якісна відеозйомка виступів спікерів протягом </w:t>
      </w:r>
      <w:r w:rsidR="001D0408">
        <w:t>заходу</w:t>
      </w:r>
      <w:r w:rsidRPr="001D0408">
        <w:t>;</w:t>
      </w:r>
    </w:p>
    <w:p w14:paraId="294A3179" w14:textId="4E0584FA" w:rsidR="0007183C" w:rsidRPr="001D0408" w:rsidRDefault="0007183C" w:rsidP="00D86F4B">
      <w:pPr>
        <w:numPr>
          <w:ilvl w:val="0"/>
          <w:numId w:val="5"/>
        </w:numPr>
        <w:tabs>
          <w:tab w:val="clear" w:pos="720"/>
          <w:tab w:val="num" w:pos="284"/>
          <w:tab w:val="left" w:pos="993"/>
        </w:tabs>
        <w:spacing w:after="0" w:line="240" w:lineRule="auto"/>
        <w:ind w:left="0" w:firstLine="709"/>
        <w:jc w:val="both"/>
        <w:textAlignment w:val="baseline"/>
      </w:pPr>
      <w:r w:rsidRPr="001D0408">
        <w:t xml:space="preserve">Якісні онлайн відео- і аудіо-трансляції </w:t>
      </w:r>
      <w:r w:rsidR="00225C7E">
        <w:t>заходу</w:t>
      </w:r>
      <w:r w:rsidRPr="001D0408">
        <w:t xml:space="preserve"> з технічним супроводом (технічною </w:t>
      </w:r>
      <w:proofErr w:type="spellStart"/>
      <w:r w:rsidRPr="001D0408">
        <w:t>модерацією</w:t>
      </w:r>
      <w:proofErr w:type="spellEnd"/>
      <w:r w:rsidRPr="001D0408">
        <w:t xml:space="preserve">): забезпечення можливості онлайн-учасникам дистанційно задавати питання, коментувати в чаті, виявляти реагування протягом </w:t>
      </w:r>
      <w:r w:rsidR="00225C7E">
        <w:t>заходу</w:t>
      </w:r>
      <w:r w:rsidRPr="001D0408">
        <w:t>, а також забезпечення відповідного стислого технічного інструктаж</w:t>
      </w:r>
      <w:r w:rsidR="00225C7E">
        <w:t>у учасників перед початком заходу</w:t>
      </w:r>
      <w:r w:rsidRPr="001D0408">
        <w:t>;</w:t>
      </w:r>
    </w:p>
    <w:p w14:paraId="1E58C893" w14:textId="77777777" w:rsidR="0007183C" w:rsidRPr="001D0408" w:rsidRDefault="0007183C" w:rsidP="00D86F4B">
      <w:pPr>
        <w:numPr>
          <w:ilvl w:val="0"/>
          <w:numId w:val="5"/>
        </w:numPr>
        <w:tabs>
          <w:tab w:val="clear" w:pos="720"/>
          <w:tab w:val="num" w:pos="284"/>
          <w:tab w:val="left" w:pos="993"/>
        </w:tabs>
        <w:spacing w:after="0" w:line="240" w:lineRule="auto"/>
        <w:ind w:left="0" w:firstLine="709"/>
        <w:jc w:val="both"/>
        <w:textAlignment w:val="baseline"/>
      </w:pPr>
      <w:r w:rsidRPr="001D0408">
        <w:t>Забезпечення якісного онлайн демонстрування презентацій і відео;</w:t>
      </w:r>
    </w:p>
    <w:p w14:paraId="4F136C2B" w14:textId="77777777" w:rsidR="0007183C" w:rsidRPr="001D0408" w:rsidRDefault="0007183C" w:rsidP="00D86F4B">
      <w:pPr>
        <w:numPr>
          <w:ilvl w:val="0"/>
          <w:numId w:val="5"/>
        </w:numPr>
        <w:tabs>
          <w:tab w:val="clear" w:pos="720"/>
          <w:tab w:val="num" w:pos="284"/>
          <w:tab w:val="left" w:pos="993"/>
        </w:tabs>
        <w:spacing w:after="0" w:line="240" w:lineRule="auto"/>
        <w:ind w:left="0" w:firstLine="709"/>
        <w:jc w:val="both"/>
        <w:textAlignment w:val="baseline"/>
      </w:pPr>
      <w:r w:rsidRPr="001D0408">
        <w:t>Запис (фіксування) онлайн запитань із чату;</w:t>
      </w:r>
    </w:p>
    <w:p w14:paraId="37299360" w14:textId="77777777" w:rsidR="0007183C" w:rsidRPr="001D0408" w:rsidRDefault="0007183C" w:rsidP="00D86F4B">
      <w:pPr>
        <w:numPr>
          <w:ilvl w:val="0"/>
          <w:numId w:val="5"/>
        </w:numPr>
        <w:tabs>
          <w:tab w:val="clear" w:pos="720"/>
          <w:tab w:val="num" w:pos="284"/>
          <w:tab w:val="left" w:pos="993"/>
        </w:tabs>
        <w:spacing w:after="0" w:line="240" w:lineRule="auto"/>
        <w:ind w:left="0" w:firstLine="709"/>
        <w:jc w:val="both"/>
        <w:textAlignment w:val="baseline"/>
      </w:pPr>
      <w:r w:rsidRPr="001D0408">
        <w:t>Реєстрація дистанційних учасників заздалегідь і у дні заходу зі складанням списків учасників;</w:t>
      </w:r>
    </w:p>
    <w:p w14:paraId="510796FA" w14:textId="0D9E9FB7" w:rsidR="0007183C" w:rsidRPr="001D0408" w:rsidRDefault="0007183C" w:rsidP="00D86F4B">
      <w:pPr>
        <w:numPr>
          <w:ilvl w:val="0"/>
          <w:numId w:val="5"/>
        </w:numPr>
        <w:tabs>
          <w:tab w:val="clear" w:pos="720"/>
          <w:tab w:val="num" w:pos="284"/>
          <w:tab w:val="left" w:pos="993"/>
        </w:tabs>
        <w:spacing w:after="0" w:line="240" w:lineRule="auto"/>
        <w:ind w:left="0" w:firstLine="709"/>
        <w:jc w:val="both"/>
        <w:textAlignment w:val="baseline"/>
      </w:pPr>
      <w:r w:rsidRPr="001D0408">
        <w:t>Забезпечення технічної можливості для синхронного онлайн перекладу на обраній платформі (робочі мови – українська й англійська</w:t>
      </w:r>
      <w:r w:rsidR="00225C7E">
        <w:t xml:space="preserve"> або німецька</w:t>
      </w:r>
      <w:r w:rsidRPr="001D0408">
        <w:t xml:space="preserve">, перекладачів забезпечить </w:t>
      </w:r>
      <w:r w:rsidR="00D86F4B">
        <w:t>МФВ або за запитом МФВ – переможець тендеру</w:t>
      </w:r>
      <w:r w:rsidRPr="001D0408">
        <w:t>). Має бути зрозумілим для дистанційних учасників, як знайти на моніторі функцію перекладу і налаштувати переклад;</w:t>
      </w:r>
    </w:p>
    <w:p w14:paraId="2B37CB24" w14:textId="77777777" w:rsidR="0007183C" w:rsidRPr="001D0408" w:rsidRDefault="0007183C" w:rsidP="00D86F4B">
      <w:pPr>
        <w:numPr>
          <w:ilvl w:val="0"/>
          <w:numId w:val="5"/>
        </w:numPr>
        <w:tabs>
          <w:tab w:val="clear" w:pos="720"/>
          <w:tab w:val="num" w:pos="284"/>
          <w:tab w:val="left" w:pos="993"/>
        </w:tabs>
        <w:spacing w:after="0" w:line="240" w:lineRule="auto"/>
        <w:ind w:left="0" w:firstLine="709"/>
        <w:jc w:val="both"/>
        <w:textAlignment w:val="baseline"/>
      </w:pPr>
      <w:r w:rsidRPr="001D0408">
        <w:t>Пропозиція щодо технічного заповнення перерв для онлайн-учасників;</w:t>
      </w:r>
    </w:p>
    <w:p w14:paraId="1678E126" w14:textId="226FBEEB" w:rsidR="0007183C" w:rsidRPr="001D0408" w:rsidRDefault="0007183C" w:rsidP="00D86F4B">
      <w:pPr>
        <w:numPr>
          <w:ilvl w:val="0"/>
          <w:numId w:val="5"/>
        </w:numPr>
        <w:tabs>
          <w:tab w:val="clear" w:pos="720"/>
          <w:tab w:val="num" w:pos="284"/>
          <w:tab w:val="left" w:pos="993"/>
        </w:tabs>
        <w:spacing w:after="0" w:line="240" w:lineRule="auto"/>
        <w:ind w:left="0" w:firstLine="709"/>
        <w:jc w:val="both"/>
        <w:textAlignment w:val="baseline"/>
      </w:pPr>
      <w:r w:rsidRPr="001D0408">
        <w:t xml:space="preserve">Монтаж відео і аудіо записів </w:t>
      </w:r>
      <w:r w:rsidR="00225C7E">
        <w:t>заходів для подальшого поширення їх матеріалів</w:t>
      </w:r>
      <w:r w:rsidRPr="001D0408">
        <w:t>.</w:t>
      </w:r>
    </w:p>
    <w:p w14:paraId="366223B4" w14:textId="595763F9" w:rsidR="0007183C" w:rsidRDefault="0007183C" w:rsidP="00D86F4B">
      <w:pPr>
        <w:pStyle w:val="ab"/>
        <w:tabs>
          <w:tab w:val="num" w:pos="284"/>
          <w:tab w:val="left" w:pos="993"/>
        </w:tabs>
        <w:spacing w:before="0" w:beforeAutospacing="0" w:after="0" w:afterAutospacing="0"/>
        <w:ind w:firstLine="709"/>
        <w:jc w:val="both"/>
        <w:textAlignment w:val="baseline"/>
        <w:rPr>
          <w:rFonts w:asciiTheme="minorHAnsi" w:eastAsiaTheme="minorHAnsi" w:hAnsiTheme="minorHAnsi" w:cstheme="minorBidi"/>
          <w:sz w:val="22"/>
          <w:szCs w:val="22"/>
          <w:lang w:eastAsia="en-US"/>
        </w:rPr>
      </w:pPr>
      <w:r w:rsidRPr="001D0408">
        <w:rPr>
          <w:rFonts w:asciiTheme="minorHAnsi" w:eastAsiaTheme="minorHAnsi" w:hAnsiTheme="minorHAnsi" w:cstheme="minorBidi"/>
          <w:sz w:val="22"/>
          <w:szCs w:val="22"/>
          <w:lang w:eastAsia="en-US"/>
        </w:rPr>
        <w:t xml:space="preserve">У тендерній пропозиції слід зазначити рекомендації щодо локацій для проведення заходів (до трьох варіантів). Локації мають відповідати принципам дружнього ставлення до </w:t>
      </w:r>
      <w:r w:rsidR="00225C7E">
        <w:rPr>
          <w:rFonts w:asciiTheme="minorHAnsi" w:eastAsiaTheme="minorHAnsi" w:hAnsiTheme="minorHAnsi" w:cstheme="minorBidi"/>
          <w:sz w:val="22"/>
          <w:szCs w:val="22"/>
          <w:lang w:eastAsia="en-US"/>
        </w:rPr>
        <w:t>довкілля та санітарним вимогам.</w:t>
      </w:r>
    </w:p>
    <w:p w14:paraId="08A31D2E" w14:textId="77777777" w:rsidR="00225C7E" w:rsidRPr="001D0408" w:rsidRDefault="00225C7E" w:rsidP="00761949">
      <w:pPr>
        <w:pStyle w:val="ab"/>
        <w:tabs>
          <w:tab w:val="num" w:pos="284"/>
          <w:tab w:val="left" w:pos="993"/>
        </w:tabs>
        <w:spacing w:before="0" w:beforeAutospacing="0" w:after="0" w:afterAutospacing="0"/>
        <w:ind w:firstLine="709"/>
        <w:textAlignment w:val="baseline"/>
        <w:rPr>
          <w:rFonts w:asciiTheme="minorHAnsi" w:eastAsiaTheme="minorHAnsi" w:hAnsiTheme="minorHAnsi" w:cstheme="minorBidi"/>
          <w:sz w:val="22"/>
          <w:szCs w:val="22"/>
          <w:lang w:eastAsia="en-US"/>
        </w:rPr>
      </w:pPr>
    </w:p>
    <w:p w14:paraId="6E00935E" w14:textId="30ECDA6F" w:rsidR="0007183C" w:rsidRPr="00225C7E" w:rsidRDefault="00225C7E" w:rsidP="00761949">
      <w:pPr>
        <w:tabs>
          <w:tab w:val="left" w:pos="993"/>
        </w:tabs>
        <w:spacing w:after="0" w:line="240" w:lineRule="auto"/>
        <w:ind w:firstLine="709"/>
        <w:textAlignment w:val="baseline"/>
        <w:rPr>
          <w:b/>
        </w:rPr>
      </w:pPr>
      <w:r>
        <w:rPr>
          <w:b/>
        </w:rPr>
        <w:t>Просимо взяти до уваги</w:t>
      </w:r>
      <w:r w:rsidRPr="00225C7E">
        <w:rPr>
          <w:b/>
        </w:rPr>
        <w:t>:</w:t>
      </w:r>
    </w:p>
    <w:p w14:paraId="27227B54" w14:textId="2BE67931" w:rsidR="0007183C" w:rsidRPr="00225C7E" w:rsidRDefault="0007183C" w:rsidP="00D86F4B">
      <w:pPr>
        <w:numPr>
          <w:ilvl w:val="0"/>
          <w:numId w:val="5"/>
        </w:numPr>
        <w:tabs>
          <w:tab w:val="clear" w:pos="720"/>
          <w:tab w:val="num" w:pos="284"/>
          <w:tab w:val="left" w:pos="993"/>
        </w:tabs>
        <w:spacing w:after="0" w:line="240" w:lineRule="auto"/>
        <w:ind w:left="0" w:firstLine="709"/>
        <w:jc w:val="both"/>
        <w:textAlignment w:val="baseline"/>
      </w:pPr>
      <w:r w:rsidRPr="00225C7E">
        <w:t xml:space="preserve">Перелік послуг у межах технічного завдання є орієнтовним і може бути скоригований у робочому порядку згідно з поточними потребами щодо формату, місця </w:t>
      </w:r>
      <w:r w:rsidR="00D86F4B" w:rsidRPr="00225C7E">
        <w:t xml:space="preserve">проведення </w:t>
      </w:r>
      <w:r w:rsidRPr="00225C7E">
        <w:t>і кількості заходів.</w:t>
      </w:r>
    </w:p>
    <w:p w14:paraId="70E21ADB" w14:textId="12830F28" w:rsidR="0007183C" w:rsidRPr="00225C7E" w:rsidRDefault="0007183C" w:rsidP="00D86F4B">
      <w:pPr>
        <w:numPr>
          <w:ilvl w:val="0"/>
          <w:numId w:val="5"/>
        </w:numPr>
        <w:tabs>
          <w:tab w:val="clear" w:pos="720"/>
          <w:tab w:val="num" w:pos="284"/>
          <w:tab w:val="left" w:pos="993"/>
        </w:tabs>
        <w:spacing w:after="0" w:line="240" w:lineRule="auto"/>
        <w:ind w:left="0" w:firstLine="709"/>
        <w:jc w:val="both"/>
        <w:textAlignment w:val="baseline"/>
      </w:pPr>
      <w:r w:rsidRPr="00225C7E">
        <w:t>Механізм перерахування коштів переможцю тендеру передбачає почергові транші згідно</w:t>
      </w:r>
      <w:r w:rsidR="00225C7E">
        <w:t xml:space="preserve"> з графіком проведення заходів.</w:t>
      </w:r>
    </w:p>
    <w:p w14:paraId="2D2D3F7E" w14:textId="77777777" w:rsidR="0007183C" w:rsidRPr="00225C7E" w:rsidRDefault="0007183C" w:rsidP="00D86F4B">
      <w:pPr>
        <w:numPr>
          <w:ilvl w:val="0"/>
          <w:numId w:val="5"/>
        </w:numPr>
        <w:tabs>
          <w:tab w:val="clear" w:pos="720"/>
          <w:tab w:val="num" w:pos="284"/>
          <w:tab w:val="left" w:pos="993"/>
        </w:tabs>
        <w:spacing w:after="0" w:line="240" w:lineRule="auto"/>
        <w:ind w:left="0" w:firstLine="709"/>
        <w:jc w:val="both"/>
        <w:textAlignment w:val="baseline"/>
      </w:pPr>
      <w:r w:rsidRPr="00225C7E">
        <w:t xml:space="preserve">Обраний логістичний партнер безпосередньо </w:t>
      </w:r>
      <w:proofErr w:type="spellStart"/>
      <w:r w:rsidRPr="00225C7E">
        <w:t>комунікуватиме</w:t>
      </w:r>
      <w:proofErr w:type="spellEnd"/>
      <w:r w:rsidRPr="00225C7E">
        <w:t xml:space="preserve"> із зареєстрованими учасниками заходів та готуватиме інформаційні листи про логістику заходів.</w:t>
      </w:r>
    </w:p>
    <w:p w14:paraId="3BE98909" w14:textId="3D3305AA" w:rsidR="0007183C" w:rsidRPr="00225C7E" w:rsidRDefault="0007183C" w:rsidP="00D86F4B">
      <w:pPr>
        <w:numPr>
          <w:ilvl w:val="0"/>
          <w:numId w:val="5"/>
        </w:numPr>
        <w:tabs>
          <w:tab w:val="clear" w:pos="720"/>
          <w:tab w:val="num" w:pos="284"/>
          <w:tab w:val="left" w:pos="993"/>
        </w:tabs>
        <w:spacing w:after="0" w:line="240" w:lineRule="auto"/>
        <w:ind w:left="0" w:firstLine="709"/>
        <w:jc w:val="both"/>
        <w:textAlignment w:val="baseline"/>
      </w:pPr>
      <w:r w:rsidRPr="00225C7E">
        <w:t>Обраний логістичний партнер має надавати до кожного окремо</w:t>
      </w:r>
      <w:r w:rsidR="009A3268">
        <w:t>го</w:t>
      </w:r>
      <w:r w:rsidRPr="00225C7E">
        <w:t xml:space="preserve"> заходу: попередній і виконавчий кошториси, рахунок(рахунки), акт про надані послуги за результатами проведення заходу, обов‘язкову первинну документацію (копії), в т.ч. реєстраційні списки учасників, а також відеозаписи (за потребою).</w:t>
      </w:r>
    </w:p>
    <w:p w14:paraId="48E92A1A" w14:textId="77777777" w:rsidR="00225C7E" w:rsidRDefault="00225C7E" w:rsidP="00D86F4B">
      <w:pPr>
        <w:tabs>
          <w:tab w:val="left" w:pos="993"/>
        </w:tabs>
        <w:spacing w:after="0" w:line="240" w:lineRule="auto"/>
        <w:ind w:firstLine="709"/>
        <w:jc w:val="both"/>
        <w:textAlignment w:val="baseline"/>
      </w:pPr>
    </w:p>
    <w:p w14:paraId="093AE3F5" w14:textId="78057387" w:rsidR="0007183C" w:rsidRPr="00225C7E" w:rsidRDefault="0007183C" w:rsidP="00D86F4B">
      <w:pPr>
        <w:tabs>
          <w:tab w:val="left" w:pos="993"/>
        </w:tabs>
        <w:spacing w:after="0" w:line="240" w:lineRule="auto"/>
        <w:ind w:firstLine="709"/>
        <w:jc w:val="both"/>
        <w:textAlignment w:val="baseline"/>
      </w:pPr>
      <w:r w:rsidRPr="00225C7E">
        <w:lastRenderedPageBreak/>
        <w:t xml:space="preserve">З переможцем тендеру буде укладено контракт на надання послуг терміном до </w:t>
      </w:r>
      <w:r w:rsidR="00225C7E">
        <w:t>30 листопада</w:t>
      </w:r>
      <w:r w:rsidRPr="00225C7E">
        <w:t xml:space="preserve"> 2027 року.</w:t>
      </w:r>
    </w:p>
    <w:p w14:paraId="042E0014" w14:textId="77777777" w:rsidR="00225C7E" w:rsidRDefault="00225C7E" w:rsidP="00D86F4B">
      <w:pPr>
        <w:tabs>
          <w:tab w:val="left" w:pos="993"/>
        </w:tabs>
        <w:spacing w:after="0" w:line="240" w:lineRule="auto"/>
        <w:ind w:firstLine="709"/>
        <w:jc w:val="both"/>
        <w:textAlignment w:val="baseline"/>
        <w:rPr>
          <w:bCs/>
        </w:rPr>
      </w:pPr>
    </w:p>
    <w:p w14:paraId="3347DEA2" w14:textId="254493F5" w:rsidR="0007183C" w:rsidRPr="00225C7E" w:rsidRDefault="0007183C" w:rsidP="000561F7">
      <w:pPr>
        <w:tabs>
          <w:tab w:val="left" w:pos="993"/>
        </w:tabs>
        <w:spacing w:after="0" w:line="240" w:lineRule="auto"/>
        <w:ind w:firstLine="709"/>
        <w:jc w:val="both"/>
        <w:textAlignment w:val="baseline"/>
      </w:pPr>
      <w:r w:rsidRPr="00225C7E">
        <w:rPr>
          <w:b/>
          <w:bCs/>
        </w:rPr>
        <w:t>Тендерну пропозицію слід</w:t>
      </w:r>
      <w:r w:rsidR="00225C7E" w:rsidRPr="00225C7E">
        <w:rPr>
          <w:b/>
          <w:bCs/>
        </w:rPr>
        <w:t xml:space="preserve"> подати за формою</w:t>
      </w:r>
      <w:r w:rsidR="00225C7E">
        <w:rPr>
          <w:bCs/>
        </w:rPr>
        <w:t>, зазначеною в</w:t>
      </w:r>
      <w:r w:rsidR="00D86F4B">
        <w:rPr>
          <w:bCs/>
        </w:rPr>
        <w:t xml:space="preserve"> Додатку 1</w:t>
      </w:r>
      <w:r w:rsidR="00225C7E">
        <w:rPr>
          <w:bCs/>
        </w:rPr>
        <w:t xml:space="preserve"> </w:t>
      </w:r>
      <w:r w:rsidRPr="00225C7E">
        <w:rPr>
          <w:bCs/>
        </w:rPr>
        <w:t>до цього оголошення (дивіться</w:t>
      </w:r>
      <w:r w:rsidR="00D86F4B">
        <w:rPr>
          <w:bCs/>
        </w:rPr>
        <w:t xml:space="preserve"> </w:t>
      </w:r>
      <w:r w:rsidR="00D86F4B">
        <w:rPr>
          <w:bCs/>
          <w:lang w:val="en-US"/>
        </w:rPr>
        <w:t>XLSX</w:t>
      </w:r>
      <w:r w:rsidR="00D86F4B" w:rsidRPr="00EB6DBB">
        <w:rPr>
          <w:bCs/>
          <w:lang w:val="ru-RU"/>
        </w:rPr>
        <w:t xml:space="preserve"> </w:t>
      </w:r>
      <w:r w:rsidR="00D86F4B">
        <w:rPr>
          <w:bCs/>
        </w:rPr>
        <w:t>файл</w:t>
      </w:r>
      <w:r w:rsidR="00225C7E">
        <w:rPr>
          <w:bCs/>
        </w:rPr>
        <w:t xml:space="preserve"> </w:t>
      </w:r>
      <w:r w:rsidRPr="00225C7E">
        <w:rPr>
          <w:bCs/>
        </w:rPr>
        <w:t>з деталізованим технічним завданням).</w:t>
      </w:r>
    </w:p>
    <w:p w14:paraId="3983418E" w14:textId="77777777" w:rsidR="00225C7E" w:rsidRDefault="00225C7E" w:rsidP="000561F7">
      <w:pPr>
        <w:tabs>
          <w:tab w:val="left" w:pos="993"/>
        </w:tabs>
        <w:spacing w:after="0" w:line="240" w:lineRule="auto"/>
        <w:ind w:firstLine="709"/>
        <w:jc w:val="both"/>
        <w:textAlignment w:val="baseline"/>
        <w:rPr>
          <w:bCs/>
        </w:rPr>
      </w:pPr>
    </w:p>
    <w:p w14:paraId="6734C245" w14:textId="77777777" w:rsidR="0007183C" w:rsidRPr="00225C7E" w:rsidRDefault="0007183C" w:rsidP="000561F7">
      <w:pPr>
        <w:tabs>
          <w:tab w:val="left" w:pos="993"/>
        </w:tabs>
        <w:spacing w:after="0" w:line="240" w:lineRule="auto"/>
        <w:ind w:firstLine="709"/>
        <w:jc w:val="both"/>
        <w:textAlignment w:val="baseline"/>
        <w:rPr>
          <w:b/>
        </w:rPr>
      </w:pPr>
      <w:r w:rsidRPr="00225C7E">
        <w:rPr>
          <w:b/>
          <w:bCs/>
        </w:rPr>
        <w:t>До тендерної пропозиції слід обов’язково долучити такі додатки:</w:t>
      </w:r>
    </w:p>
    <w:p w14:paraId="6E0DAD9A" w14:textId="77777777" w:rsidR="0007183C" w:rsidRPr="00225C7E" w:rsidRDefault="0007183C" w:rsidP="000561F7">
      <w:pPr>
        <w:numPr>
          <w:ilvl w:val="0"/>
          <w:numId w:val="5"/>
        </w:numPr>
        <w:tabs>
          <w:tab w:val="clear" w:pos="720"/>
          <w:tab w:val="num" w:pos="284"/>
          <w:tab w:val="left" w:pos="993"/>
        </w:tabs>
        <w:spacing w:after="0" w:line="240" w:lineRule="auto"/>
        <w:ind w:left="0" w:firstLine="709"/>
        <w:jc w:val="both"/>
        <w:textAlignment w:val="baseline"/>
      </w:pPr>
      <w:r w:rsidRPr="00225C7E">
        <w:t>Копія витягу з Державного реєстру із інформацією про учасника тендера;</w:t>
      </w:r>
    </w:p>
    <w:p w14:paraId="1DC9D34D" w14:textId="77777777" w:rsidR="0007183C" w:rsidRPr="00225C7E" w:rsidRDefault="0007183C" w:rsidP="000561F7">
      <w:pPr>
        <w:numPr>
          <w:ilvl w:val="0"/>
          <w:numId w:val="5"/>
        </w:numPr>
        <w:tabs>
          <w:tab w:val="clear" w:pos="720"/>
          <w:tab w:val="num" w:pos="284"/>
          <w:tab w:val="left" w:pos="993"/>
        </w:tabs>
        <w:spacing w:after="0" w:line="240" w:lineRule="auto"/>
        <w:ind w:left="0" w:firstLine="709"/>
        <w:jc w:val="both"/>
        <w:textAlignment w:val="baseline"/>
      </w:pPr>
      <w:r w:rsidRPr="00225C7E">
        <w:t>Підтвердження суми річного обсягу доходу за 2025 рік;</w:t>
      </w:r>
    </w:p>
    <w:p w14:paraId="62BBE93E" w14:textId="77777777" w:rsidR="0007183C" w:rsidRPr="00225C7E" w:rsidRDefault="0007183C" w:rsidP="000561F7">
      <w:pPr>
        <w:numPr>
          <w:ilvl w:val="0"/>
          <w:numId w:val="5"/>
        </w:numPr>
        <w:tabs>
          <w:tab w:val="clear" w:pos="720"/>
          <w:tab w:val="num" w:pos="284"/>
          <w:tab w:val="left" w:pos="993"/>
        </w:tabs>
        <w:spacing w:after="0" w:line="240" w:lineRule="auto"/>
        <w:ind w:left="0" w:firstLine="709"/>
        <w:jc w:val="both"/>
        <w:textAlignment w:val="baseline"/>
      </w:pPr>
      <w:r w:rsidRPr="00225C7E">
        <w:t>Опис технічних засобів, обладнання, акредитацій тощо, доступних учаснику тендеру для забезпечення якості його послуг, перелік технічних компаній-партнерів;</w:t>
      </w:r>
    </w:p>
    <w:p w14:paraId="5DEFD92C" w14:textId="08E35699" w:rsidR="0007183C" w:rsidRDefault="0007183C" w:rsidP="000561F7">
      <w:pPr>
        <w:numPr>
          <w:ilvl w:val="0"/>
          <w:numId w:val="5"/>
        </w:numPr>
        <w:tabs>
          <w:tab w:val="clear" w:pos="720"/>
          <w:tab w:val="num" w:pos="284"/>
          <w:tab w:val="left" w:pos="993"/>
        </w:tabs>
        <w:spacing w:after="0" w:line="240" w:lineRule="auto"/>
        <w:ind w:left="0" w:firstLine="709"/>
        <w:jc w:val="both"/>
        <w:textAlignment w:val="baseline"/>
      </w:pPr>
      <w:r w:rsidRPr="00225C7E">
        <w:t xml:space="preserve">Опис того, </w:t>
      </w:r>
      <w:r w:rsidR="00AC4344">
        <w:t>які підходи і практики використовуватимуться для мінімізації негативного</w:t>
      </w:r>
      <w:r w:rsidR="00AC4344">
        <w:t xml:space="preserve"> впливу на довкілля</w:t>
      </w:r>
      <w:r w:rsidRPr="00225C7E">
        <w:t>;</w:t>
      </w:r>
    </w:p>
    <w:p w14:paraId="52ECF48C" w14:textId="7E2B8A1F" w:rsidR="00D86F4B" w:rsidRPr="00225C7E" w:rsidRDefault="00D86F4B" w:rsidP="000561F7">
      <w:pPr>
        <w:numPr>
          <w:ilvl w:val="0"/>
          <w:numId w:val="5"/>
        </w:numPr>
        <w:tabs>
          <w:tab w:val="clear" w:pos="720"/>
          <w:tab w:val="num" w:pos="284"/>
          <w:tab w:val="left" w:pos="993"/>
        </w:tabs>
        <w:spacing w:after="0" w:line="240" w:lineRule="auto"/>
        <w:ind w:left="0" w:firstLine="709"/>
        <w:jc w:val="both"/>
        <w:textAlignment w:val="baseline"/>
      </w:pPr>
      <w:r>
        <w:t xml:space="preserve">Опис того, як учасник тендеру забезпечить </w:t>
      </w:r>
      <w:r w:rsidR="000561F7">
        <w:t xml:space="preserve">уникнення ситуації </w:t>
      </w:r>
      <w:r w:rsidR="000561F7" w:rsidRPr="00225C7E">
        <w:t>нада</w:t>
      </w:r>
      <w:r w:rsidR="000561F7">
        <w:t>ння</w:t>
      </w:r>
      <w:r w:rsidR="000561F7" w:rsidRPr="00225C7E">
        <w:t xml:space="preserve"> прямо чи опосередковано</w:t>
      </w:r>
      <w:r w:rsidR="000561F7">
        <w:t xml:space="preserve"> кошті</w:t>
      </w:r>
      <w:bookmarkStart w:id="0" w:name="_GoBack"/>
      <w:bookmarkEnd w:id="0"/>
      <w:r w:rsidR="000561F7">
        <w:t xml:space="preserve">в, отримуваних від МФВ, </w:t>
      </w:r>
      <w:r w:rsidR="000561F7" w:rsidRPr="00225C7E">
        <w:t>третім сторонам</w:t>
      </w:r>
      <w:r w:rsidR="000561F7">
        <w:t>,</w:t>
      </w:r>
      <w:r w:rsidR="000561F7" w:rsidRPr="00225C7E">
        <w:t xml:space="preserve"> щодо яких застосовані будь-які санкції, </w:t>
      </w:r>
      <w:r w:rsidR="000561F7">
        <w:t>а також того, як</w:t>
      </w:r>
      <w:r w:rsidR="000561F7" w:rsidRPr="00225C7E">
        <w:t xml:space="preserve"> </w:t>
      </w:r>
      <w:r w:rsidR="000561F7">
        <w:t>переможець тендеру</w:t>
      </w:r>
      <w:r w:rsidR="000561F7" w:rsidRPr="00225C7E">
        <w:t xml:space="preserve"> </w:t>
      </w:r>
      <w:r w:rsidR="000561F7">
        <w:t>буде</w:t>
      </w:r>
      <w:r w:rsidR="000561F7" w:rsidRPr="00225C7E">
        <w:t xml:space="preserve"> дотримуватися будь-яких ембарго </w:t>
      </w:r>
      <w:r w:rsidR="000561F7">
        <w:t>або інших торговельних обмежень;</w:t>
      </w:r>
    </w:p>
    <w:p w14:paraId="556B4B2B" w14:textId="77777777" w:rsidR="0007183C" w:rsidRPr="00225C7E" w:rsidRDefault="0007183C" w:rsidP="000561F7">
      <w:pPr>
        <w:numPr>
          <w:ilvl w:val="0"/>
          <w:numId w:val="5"/>
        </w:numPr>
        <w:tabs>
          <w:tab w:val="clear" w:pos="720"/>
          <w:tab w:val="num" w:pos="284"/>
          <w:tab w:val="left" w:pos="993"/>
        </w:tabs>
        <w:spacing w:after="0" w:line="240" w:lineRule="auto"/>
        <w:ind w:left="0" w:firstLine="709"/>
        <w:jc w:val="both"/>
        <w:textAlignment w:val="baseline"/>
      </w:pPr>
      <w:r w:rsidRPr="00225C7E">
        <w:t>Контакти учасника тендера, контакти керівника (в разі учасника-компанії) та контактної особи, що відповідатиме за організацію логістики заходів; контакти і документи ФОП (у разі учасника-ФОП) та лист про афіліацію із логістичною компанією, якщо є;</w:t>
      </w:r>
    </w:p>
    <w:p w14:paraId="102F96D4" w14:textId="77777777" w:rsidR="0007183C" w:rsidRPr="00225C7E" w:rsidRDefault="0007183C" w:rsidP="000561F7">
      <w:pPr>
        <w:numPr>
          <w:ilvl w:val="0"/>
          <w:numId w:val="5"/>
        </w:numPr>
        <w:tabs>
          <w:tab w:val="clear" w:pos="720"/>
          <w:tab w:val="num" w:pos="284"/>
          <w:tab w:val="left" w:pos="993"/>
        </w:tabs>
        <w:spacing w:after="0" w:line="240" w:lineRule="auto"/>
        <w:ind w:left="0" w:firstLine="709"/>
        <w:jc w:val="both"/>
        <w:textAlignment w:val="baseline"/>
      </w:pPr>
      <w:r w:rsidRPr="00225C7E">
        <w:t>Стислий опис попереднього досвіду учасника тендеру щодо організації заходів змішаних форматів;</w:t>
      </w:r>
    </w:p>
    <w:p w14:paraId="0CB9ED34" w14:textId="77777777" w:rsidR="0007183C" w:rsidRPr="00225C7E" w:rsidRDefault="0007183C" w:rsidP="000561F7">
      <w:pPr>
        <w:numPr>
          <w:ilvl w:val="0"/>
          <w:numId w:val="5"/>
        </w:numPr>
        <w:tabs>
          <w:tab w:val="clear" w:pos="720"/>
          <w:tab w:val="num" w:pos="284"/>
          <w:tab w:val="left" w:pos="993"/>
        </w:tabs>
        <w:spacing w:after="0" w:line="240" w:lineRule="auto"/>
        <w:ind w:left="0" w:firstLine="709"/>
        <w:jc w:val="both"/>
        <w:textAlignment w:val="baseline"/>
      </w:pPr>
      <w:r w:rsidRPr="00225C7E">
        <w:t>Рекомендації інших організацій або програм, які користувалися послугами учасника тендеру;</w:t>
      </w:r>
    </w:p>
    <w:p w14:paraId="53CDA17B" w14:textId="5D1B09DF" w:rsidR="0007183C" w:rsidRPr="00225C7E" w:rsidRDefault="0007183C" w:rsidP="000561F7">
      <w:pPr>
        <w:numPr>
          <w:ilvl w:val="0"/>
          <w:numId w:val="5"/>
        </w:numPr>
        <w:tabs>
          <w:tab w:val="clear" w:pos="720"/>
          <w:tab w:val="num" w:pos="284"/>
          <w:tab w:val="left" w:pos="993"/>
        </w:tabs>
        <w:spacing w:after="0" w:line="240" w:lineRule="auto"/>
        <w:ind w:left="0" w:firstLine="709"/>
        <w:jc w:val="both"/>
        <w:textAlignment w:val="baseline"/>
      </w:pPr>
      <w:r w:rsidRPr="00225C7E">
        <w:t>Лист про відповідність (дивіться</w:t>
      </w:r>
      <w:r w:rsidR="000561F7">
        <w:t xml:space="preserve"> Додаток 2)</w:t>
      </w:r>
      <w:r w:rsidRPr="00225C7E">
        <w:t>.</w:t>
      </w:r>
    </w:p>
    <w:p w14:paraId="12B8D15D" w14:textId="77777777" w:rsidR="0007183C" w:rsidRPr="00225C7E" w:rsidRDefault="0007183C" w:rsidP="000561F7">
      <w:pPr>
        <w:numPr>
          <w:ilvl w:val="0"/>
          <w:numId w:val="5"/>
        </w:numPr>
        <w:tabs>
          <w:tab w:val="clear" w:pos="720"/>
          <w:tab w:val="num" w:pos="284"/>
          <w:tab w:val="left" w:pos="993"/>
        </w:tabs>
        <w:spacing w:after="0" w:line="240" w:lineRule="auto"/>
        <w:ind w:left="0" w:firstLine="709"/>
        <w:jc w:val="both"/>
        <w:textAlignment w:val="baseline"/>
      </w:pPr>
      <w:r w:rsidRPr="00225C7E">
        <w:t>Тендерна пропозиція має бути подана на офіційному бланку учасника тендеру з печаткою і підписом уповноваженої особи. Тендерні пропозиції, що не відповідають цим вимогам, розглянуто не буде.</w:t>
      </w:r>
    </w:p>
    <w:p w14:paraId="53EA3552" w14:textId="77777777" w:rsidR="000755C3" w:rsidRDefault="000755C3" w:rsidP="000561F7">
      <w:pPr>
        <w:pStyle w:val="ab"/>
        <w:tabs>
          <w:tab w:val="left" w:pos="993"/>
        </w:tabs>
        <w:spacing w:before="0" w:beforeAutospacing="0" w:after="0" w:afterAutospacing="0"/>
        <w:ind w:firstLine="709"/>
        <w:jc w:val="both"/>
        <w:textAlignment w:val="baseline"/>
        <w:rPr>
          <w:rStyle w:val="ac"/>
          <w:rFonts w:ascii="inherit" w:hAnsi="inherit" w:cs="Arial"/>
          <w:spacing w:val="-3"/>
          <w:sz w:val="26"/>
          <w:szCs w:val="26"/>
          <w:bdr w:val="none" w:sz="0" w:space="0" w:color="auto" w:frame="1"/>
        </w:rPr>
      </w:pPr>
    </w:p>
    <w:p w14:paraId="5744A2EB" w14:textId="43BB2049" w:rsidR="0007183C" w:rsidRDefault="0007183C" w:rsidP="000561F7">
      <w:pPr>
        <w:pStyle w:val="ab"/>
        <w:tabs>
          <w:tab w:val="left" w:pos="993"/>
        </w:tabs>
        <w:spacing w:before="0" w:beforeAutospacing="0" w:after="0" w:afterAutospacing="0"/>
        <w:ind w:firstLine="709"/>
        <w:jc w:val="both"/>
        <w:textAlignment w:val="baseline"/>
        <w:rPr>
          <w:rStyle w:val="ac"/>
          <w:rFonts w:asciiTheme="minorHAnsi" w:hAnsiTheme="minorHAnsi" w:cstheme="minorHAnsi"/>
          <w:spacing w:val="-3"/>
          <w:sz w:val="22"/>
          <w:szCs w:val="22"/>
          <w:bdr w:val="none" w:sz="0" w:space="0" w:color="auto" w:frame="1"/>
        </w:rPr>
      </w:pPr>
      <w:r w:rsidRPr="000755C3">
        <w:rPr>
          <w:rStyle w:val="ac"/>
          <w:rFonts w:asciiTheme="minorHAnsi" w:hAnsiTheme="minorHAnsi" w:cstheme="minorHAnsi"/>
          <w:spacing w:val="-3"/>
          <w:sz w:val="22"/>
          <w:szCs w:val="22"/>
          <w:bdr w:val="none" w:sz="0" w:space="0" w:color="auto" w:frame="1"/>
        </w:rPr>
        <w:t xml:space="preserve">Звертаємо вашу увагу, що найменування і реквізити особи, якій буде надано замовлення за результатами проведення тендеру та з якою </w:t>
      </w:r>
      <w:r w:rsidR="000561F7">
        <w:rPr>
          <w:rStyle w:val="ac"/>
          <w:rFonts w:asciiTheme="minorHAnsi" w:hAnsiTheme="minorHAnsi" w:cstheme="minorHAnsi"/>
          <w:spacing w:val="-3"/>
          <w:sz w:val="22"/>
          <w:szCs w:val="22"/>
          <w:bdr w:val="none" w:sz="0" w:space="0" w:color="auto" w:frame="1"/>
        </w:rPr>
        <w:t>МФВ</w:t>
      </w:r>
      <w:r w:rsidRPr="000755C3">
        <w:rPr>
          <w:rStyle w:val="ac"/>
          <w:rFonts w:asciiTheme="minorHAnsi" w:hAnsiTheme="minorHAnsi" w:cstheme="minorHAnsi"/>
          <w:spacing w:val="-3"/>
          <w:sz w:val="22"/>
          <w:szCs w:val="22"/>
          <w:bdr w:val="none" w:sz="0" w:space="0" w:color="auto" w:frame="1"/>
        </w:rPr>
        <w:t xml:space="preserve"> буде оформляти юридичні відносини, мають збігатися з найменуванням і реквізитами учасника тендеру, заявка якого переможе.</w:t>
      </w:r>
    </w:p>
    <w:p w14:paraId="633CEDD0" w14:textId="77777777" w:rsidR="000755C3" w:rsidRPr="000755C3" w:rsidRDefault="000755C3" w:rsidP="000561F7">
      <w:pPr>
        <w:pStyle w:val="ab"/>
        <w:tabs>
          <w:tab w:val="left" w:pos="993"/>
        </w:tabs>
        <w:spacing w:before="0" w:beforeAutospacing="0" w:after="0" w:afterAutospacing="0"/>
        <w:ind w:firstLine="709"/>
        <w:jc w:val="both"/>
        <w:textAlignment w:val="baseline"/>
        <w:rPr>
          <w:rFonts w:asciiTheme="minorHAnsi" w:hAnsiTheme="minorHAnsi" w:cstheme="minorHAnsi"/>
          <w:spacing w:val="-3"/>
          <w:sz w:val="22"/>
          <w:szCs w:val="22"/>
        </w:rPr>
      </w:pPr>
    </w:p>
    <w:p w14:paraId="7F2AEBCE" w14:textId="7E5301A3" w:rsidR="0007183C" w:rsidRPr="000755C3" w:rsidRDefault="0007183C" w:rsidP="000561F7">
      <w:pPr>
        <w:pStyle w:val="ab"/>
        <w:tabs>
          <w:tab w:val="left" w:pos="993"/>
        </w:tabs>
        <w:spacing w:before="0" w:beforeAutospacing="0" w:after="0" w:afterAutospacing="0"/>
        <w:ind w:firstLine="709"/>
        <w:jc w:val="both"/>
        <w:textAlignment w:val="baseline"/>
        <w:rPr>
          <w:rFonts w:asciiTheme="minorHAnsi" w:hAnsiTheme="minorHAnsi" w:cstheme="minorHAnsi"/>
          <w:spacing w:val="-3"/>
          <w:sz w:val="22"/>
          <w:szCs w:val="22"/>
        </w:rPr>
      </w:pPr>
      <w:r w:rsidRPr="000755C3">
        <w:rPr>
          <w:rFonts w:asciiTheme="minorHAnsi" w:hAnsiTheme="minorHAnsi" w:cstheme="minorHAnsi"/>
          <w:spacing w:val="-3"/>
          <w:sz w:val="22"/>
          <w:szCs w:val="22"/>
        </w:rPr>
        <w:t xml:space="preserve">Тендерні пропозиції надсилати в електронному вигляді з темою </w:t>
      </w:r>
      <w:r w:rsidR="000561F7">
        <w:rPr>
          <w:rFonts w:asciiTheme="minorHAnsi" w:hAnsiTheme="minorHAnsi" w:cstheme="minorHAnsi"/>
          <w:spacing w:val="-3"/>
          <w:sz w:val="22"/>
          <w:szCs w:val="22"/>
        </w:rPr>
        <w:t xml:space="preserve">листа </w:t>
      </w:r>
      <w:r w:rsidRPr="000755C3">
        <w:rPr>
          <w:rFonts w:asciiTheme="minorHAnsi" w:hAnsiTheme="minorHAnsi" w:cstheme="minorHAnsi"/>
          <w:spacing w:val="-3"/>
          <w:sz w:val="22"/>
          <w:szCs w:val="22"/>
        </w:rPr>
        <w:t>«</w:t>
      </w:r>
      <w:r w:rsidRPr="000755C3">
        <w:rPr>
          <w:rStyle w:val="ac"/>
          <w:rFonts w:asciiTheme="minorHAnsi" w:hAnsiTheme="minorHAnsi" w:cstheme="minorHAnsi"/>
          <w:spacing w:val="-3"/>
          <w:sz w:val="22"/>
          <w:szCs w:val="22"/>
          <w:bdr w:val="none" w:sz="0" w:space="0" w:color="auto" w:frame="1"/>
        </w:rPr>
        <w:t>Тендер забезпеч</w:t>
      </w:r>
      <w:r w:rsidR="000755C3">
        <w:rPr>
          <w:rStyle w:val="ac"/>
          <w:rFonts w:asciiTheme="minorHAnsi" w:hAnsiTheme="minorHAnsi" w:cstheme="minorHAnsi"/>
          <w:spacing w:val="-3"/>
          <w:sz w:val="22"/>
          <w:szCs w:val="22"/>
          <w:bdr w:val="none" w:sz="0" w:space="0" w:color="auto" w:frame="1"/>
        </w:rPr>
        <w:t>ення логістики заходів</w:t>
      </w:r>
      <w:r w:rsidR="000755C3">
        <w:rPr>
          <w:rFonts w:asciiTheme="minorHAnsi" w:hAnsiTheme="minorHAnsi" w:cstheme="minorHAnsi"/>
          <w:spacing w:val="-3"/>
          <w:sz w:val="22"/>
          <w:szCs w:val="22"/>
        </w:rPr>
        <w:t xml:space="preserve">» </w:t>
      </w:r>
      <w:r w:rsidRPr="000755C3">
        <w:rPr>
          <w:rFonts w:asciiTheme="minorHAnsi" w:hAnsiTheme="minorHAnsi" w:cstheme="minorHAnsi"/>
          <w:spacing w:val="-3"/>
          <w:sz w:val="22"/>
          <w:szCs w:val="22"/>
        </w:rPr>
        <w:t>на адресу:</w:t>
      </w:r>
      <w:r w:rsidR="000755C3">
        <w:rPr>
          <w:rFonts w:asciiTheme="minorHAnsi" w:hAnsiTheme="minorHAnsi" w:cstheme="minorHAnsi"/>
          <w:spacing w:val="-3"/>
          <w:sz w:val="22"/>
          <w:szCs w:val="22"/>
        </w:rPr>
        <w:t xml:space="preserve"> </w:t>
      </w:r>
      <w:hyperlink r:id="rId5" w:history="1">
        <w:r w:rsidRPr="000755C3">
          <w:rPr>
            <w:rStyle w:val="ad"/>
            <w:rFonts w:asciiTheme="minorHAnsi" w:hAnsiTheme="minorHAnsi" w:cstheme="minorHAnsi"/>
            <w:color w:val="28147D"/>
            <w:spacing w:val="-3"/>
            <w:sz w:val="22"/>
            <w:szCs w:val="22"/>
            <w:bdr w:val="none" w:sz="0" w:space="0" w:color="auto" w:frame="1"/>
          </w:rPr>
          <w:t>olkhova@irf.ua</w:t>
        </w:r>
      </w:hyperlink>
    </w:p>
    <w:p w14:paraId="2CA54742" w14:textId="77777777" w:rsidR="0007183C" w:rsidRPr="000755C3" w:rsidRDefault="0007183C" w:rsidP="000561F7">
      <w:pPr>
        <w:pStyle w:val="ab"/>
        <w:tabs>
          <w:tab w:val="left" w:pos="993"/>
        </w:tabs>
        <w:spacing w:before="0" w:beforeAutospacing="0" w:after="0" w:afterAutospacing="0"/>
        <w:ind w:firstLine="709"/>
        <w:jc w:val="both"/>
        <w:textAlignment w:val="baseline"/>
        <w:rPr>
          <w:rFonts w:asciiTheme="minorHAnsi" w:hAnsiTheme="minorHAnsi" w:cstheme="minorHAnsi"/>
          <w:spacing w:val="-3"/>
          <w:sz w:val="22"/>
          <w:szCs w:val="22"/>
        </w:rPr>
      </w:pPr>
      <w:r w:rsidRPr="000755C3">
        <w:rPr>
          <w:rFonts w:asciiTheme="minorHAnsi" w:hAnsiTheme="minorHAnsi" w:cstheme="minorHAnsi"/>
          <w:spacing w:val="-3"/>
          <w:sz w:val="22"/>
          <w:szCs w:val="22"/>
        </w:rPr>
        <w:t>Додатки до тендерної пропозиції потрібно надсилати у форматі .</w:t>
      </w:r>
      <w:proofErr w:type="spellStart"/>
      <w:r w:rsidRPr="000755C3">
        <w:rPr>
          <w:rFonts w:asciiTheme="minorHAnsi" w:hAnsiTheme="minorHAnsi" w:cstheme="minorHAnsi"/>
          <w:spacing w:val="-3"/>
          <w:sz w:val="22"/>
          <w:szCs w:val="22"/>
        </w:rPr>
        <w:t>doc</w:t>
      </w:r>
      <w:proofErr w:type="spellEnd"/>
      <w:r w:rsidRPr="000755C3">
        <w:rPr>
          <w:rFonts w:asciiTheme="minorHAnsi" w:hAnsiTheme="minorHAnsi" w:cstheme="minorHAnsi"/>
          <w:spacing w:val="-3"/>
          <w:sz w:val="22"/>
          <w:szCs w:val="22"/>
        </w:rPr>
        <w:t>, .</w:t>
      </w:r>
      <w:proofErr w:type="spellStart"/>
      <w:r w:rsidRPr="000755C3">
        <w:rPr>
          <w:rFonts w:asciiTheme="minorHAnsi" w:hAnsiTheme="minorHAnsi" w:cstheme="minorHAnsi"/>
          <w:spacing w:val="-3"/>
          <w:sz w:val="22"/>
          <w:szCs w:val="22"/>
        </w:rPr>
        <w:t>docs</w:t>
      </w:r>
      <w:proofErr w:type="spellEnd"/>
      <w:r w:rsidRPr="000755C3">
        <w:rPr>
          <w:rFonts w:asciiTheme="minorHAnsi" w:hAnsiTheme="minorHAnsi" w:cstheme="minorHAnsi"/>
          <w:spacing w:val="-3"/>
          <w:sz w:val="22"/>
          <w:szCs w:val="22"/>
        </w:rPr>
        <w:t>, .</w:t>
      </w:r>
      <w:proofErr w:type="spellStart"/>
      <w:r w:rsidRPr="000755C3">
        <w:rPr>
          <w:rFonts w:asciiTheme="minorHAnsi" w:hAnsiTheme="minorHAnsi" w:cstheme="minorHAnsi"/>
          <w:spacing w:val="-3"/>
          <w:sz w:val="22"/>
          <w:szCs w:val="22"/>
        </w:rPr>
        <w:t>xls</w:t>
      </w:r>
      <w:proofErr w:type="spellEnd"/>
      <w:r w:rsidRPr="000755C3">
        <w:rPr>
          <w:rFonts w:asciiTheme="minorHAnsi" w:hAnsiTheme="minorHAnsi" w:cstheme="minorHAnsi"/>
          <w:spacing w:val="-3"/>
          <w:sz w:val="22"/>
          <w:szCs w:val="22"/>
        </w:rPr>
        <w:t>, .</w:t>
      </w:r>
      <w:proofErr w:type="spellStart"/>
      <w:r w:rsidRPr="000755C3">
        <w:rPr>
          <w:rFonts w:asciiTheme="minorHAnsi" w:hAnsiTheme="minorHAnsi" w:cstheme="minorHAnsi"/>
          <w:spacing w:val="-3"/>
          <w:sz w:val="22"/>
          <w:szCs w:val="22"/>
        </w:rPr>
        <w:t>xlsx</w:t>
      </w:r>
      <w:proofErr w:type="spellEnd"/>
      <w:r w:rsidRPr="000755C3">
        <w:rPr>
          <w:rFonts w:asciiTheme="minorHAnsi" w:hAnsiTheme="minorHAnsi" w:cstheme="minorHAnsi"/>
          <w:spacing w:val="-3"/>
          <w:sz w:val="22"/>
          <w:szCs w:val="22"/>
        </w:rPr>
        <w:t xml:space="preserve"> або .</w:t>
      </w:r>
      <w:proofErr w:type="spellStart"/>
      <w:r w:rsidRPr="000755C3">
        <w:rPr>
          <w:rFonts w:asciiTheme="minorHAnsi" w:hAnsiTheme="minorHAnsi" w:cstheme="minorHAnsi"/>
          <w:spacing w:val="-3"/>
          <w:sz w:val="22"/>
          <w:szCs w:val="22"/>
        </w:rPr>
        <w:t>pdf</w:t>
      </w:r>
      <w:proofErr w:type="spellEnd"/>
      <w:r w:rsidRPr="000755C3">
        <w:rPr>
          <w:rFonts w:asciiTheme="minorHAnsi" w:hAnsiTheme="minorHAnsi" w:cstheme="minorHAnsi"/>
          <w:spacing w:val="-3"/>
          <w:sz w:val="22"/>
          <w:szCs w:val="22"/>
        </w:rPr>
        <w:t xml:space="preserve">. Максимальний розмір кожного файлу не може перевищувати 8 </w:t>
      </w:r>
      <w:proofErr w:type="spellStart"/>
      <w:r w:rsidRPr="000755C3">
        <w:rPr>
          <w:rFonts w:asciiTheme="minorHAnsi" w:hAnsiTheme="minorHAnsi" w:cstheme="minorHAnsi"/>
          <w:spacing w:val="-3"/>
          <w:sz w:val="22"/>
          <w:szCs w:val="22"/>
        </w:rPr>
        <w:t>Mb</w:t>
      </w:r>
      <w:proofErr w:type="spellEnd"/>
      <w:r w:rsidRPr="000755C3">
        <w:rPr>
          <w:rFonts w:asciiTheme="minorHAnsi" w:hAnsiTheme="minorHAnsi" w:cstheme="minorHAnsi"/>
          <w:spacing w:val="-3"/>
          <w:sz w:val="22"/>
          <w:szCs w:val="22"/>
        </w:rPr>
        <w:t>.</w:t>
      </w:r>
    </w:p>
    <w:p w14:paraId="5172BFED" w14:textId="77777777" w:rsidR="000561F7" w:rsidRDefault="000561F7" w:rsidP="000561F7">
      <w:pPr>
        <w:pStyle w:val="ab"/>
        <w:tabs>
          <w:tab w:val="left" w:pos="993"/>
        </w:tabs>
        <w:spacing w:before="0" w:beforeAutospacing="0" w:after="0" w:afterAutospacing="0"/>
        <w:ind w:firstLine="709"/>
        <w:jc w:val="both"/>
        <w:textAlignment w:val="baseline"/>
        <w:rPr>
          <w:rFonts w:asciiTheme="minorHAnsi" w:hAnsiTheme="minorHAnsi" w:cstheme="minorHAnsi"/>
          <w:spacing w:val="-3"/>
          <w:sz w:val="22"/>
          <w:szCs w:val="22"/>
        </w:rPr>
      </w:pPr>
    </w:p>
    <w:p w14:paraId="5BAB678C" w14:textId="3D71B6D1" w:rsidR="0007183C" w:rsidRPr="000755C3" w:rsidRDefault="0007183C" w:rsidP="000561F7">
      <w:pPr>
        <w:pStyle w:val="ab"/>
        <w:tabs>
          <w:tab w:val="left" w:pos="993"/>
        </w:tabs>
        <w:spacing w:before="0" w:beforeAutospacing="0" w:after="0" w:afterAutospacing="0"/>
        <w:ind w:firstLine="709"/>
        <w:jc w:val="both"/>
        <w:textAlignment w:val="baseline"/>
        <w:rPr>
          <w:rFonts w:asciiTheme="minorHAnsi" w:hAnsiTheme="minorHAnsi" w:cstheme="minorHAnsi"/>
          <w:spacing w:val="-3"/>
          <w:sz w:val="22"/>
          <w:szCs w:val="22"/>
        </w:rPr>
      </w:pPr>
      <w:r w:rsidRPr="000755C3">
        <w:rPr>
          <w:rFonts w:asciiTheme="minorHAnsi" w:hAnsiTheme="minorHAnsi" w:cstheme="minorHAnsi"/>
          <w:spacing w:val="-3"/>
          <w:sz w:val="22"/>
          <w:szCs w:val="22"/>
        </w:rPr>
        <w:t>Останній термін подання тендерних пропозицій –</w:t>
      </w:r>
      <w:r w:rsidR="000755C3">
        <w:rPr>
          <w:rFonts w:asciiTheme="minorHAnsi" w:hAnsiTheme="minorHAnsi" w:cstheme="minorHAnsi"/>
          <w:spacing w:val="-3"/>
          <w:sz w:val="22"/>
          <w:szCs w:val="22"/>
        </w:rPr>
        <w:t xml:space="preserve"> </w:t>
      </w:r>
      <w:r w:rsidRPr="000755C3">
        <w:rPr>
          <w:rStyle w:val="ac"/>
          <w:rFonts w:asciiTheme="minorHAnsi" w:hAnsiTheme="minorHAnsi" w:cstheme="minorHAnsi"/>
          <w:spacing w:val="-3"/>
          <w:sz w:val="22"/>
          <w:szCs w:val="22"/>
          <w:bdr w:val="none" w:sz="0" w:space="0" w:color="auto" w:frame="1"/>
        </w:rPr>
        <w:t>2</w:t>
      </w:r>
      <w:r w:rsidR="000561F7">
        <w:rPr>
          <w:rStyle w:val="ac"/>
          <w:rFonts w:asciiTheme="minorHAnsi" w:hAnsiTheme="minorHAnsi" w:cstheme="minorHAnsi"/>
          <w:spacing w:val="-3"/>
          <w:sz w:val="22"/>
          <w:szCs w:val="22"/>
          <w:bdr w:val="none" w:sz="0" w:space="0" w:color="auto" w:frame="1"/>
        </w:rPr>
        <w:t>3</w:t>
      </w:r>
      <w:r w:rsidRPr="000755C3">
        <w:rPr>
          <w:rStyle w:val="ac"/>
          <w:rFonts w:asciiTheme="minorHAnsi" w:hAnsiTheme="minorHAnsi" w:cstheme="minorHAnsi"/>
          <w:spacing w:val="-3"/>
          <w:sz w:val="22"/>
          <w:szCs w:val="22"/>
          <w:bdr w:val="none" w:sz="0" w:space="0" w:color="auto" w:frame="1"/>
        </w:rPr>
        <w:t xml:space="preserve"> </w:t>
      </w:r>
      <w:r w:rsidR="000561F7">
        <w:rPr>
          <w:rStyle w:val="ac"/>
          <w:rFonts w:asciiTheme="minorHAnsi" w:hAnsiTheme="minorHAnsi" w:cstheme="minorHAnsi"/>
          <w:spacing w:val="-3"/>
          <w:sz w:val="22"/>
          <w:szCs w:val="22"/>
          <w:bdr w:val="none" w:sz="0" w:space="0" w:color="auto" w:frame="1"/>
        </w:rPr>
        <w:t>лютого</w:t>
      </w:r>
      <w:r w:rsidRPr="000755C3">
        <w:rPr>
          <w:rStyle w:val="ac"/>
          <w:rFonts w:asciiTheme="minorHAnsi" w:hAnsiTheme="minorHAnsi" w:cstheme="minorHAnsi"/>
          <w:spacing w:val="-3"/>
          <w:sz w:val="22"/>
          <w:szCs w:val="22"/>
          <w:bdr w:val="none" w:sz="0" w:space="0" w:color="auto" w:frame="1"/>
        </w:rPr>
        <w:t xml:space="preserve"> 2026 року.</w:t>
      </w:r>
    </w:p>
    <w:p w14:paraId="59B04504" w14:textId="0CDB66FD" w:rsidR="0007183C" w:rsidRPr="000755C3" w:rsidRDefault="0007183C" w:rsidP="000561F7">
      <w:pPr>
        <w:pStyle w:val="ab"/>
        <w:tabs>
          <w:tab w:val="left" w:pos="993"/>
        </w:tabs>
        <w:spacing w:before="0" w:beforeAutospacing="0" w:after="0" w:afterAutospacing="0"/>
        <w:ind w:firstLine="709"/>
        <w:jc w:val="both"/>
        <w:textAlignment w:val="baseline"/>
        <w:rPr>
          <w:rFonts w:asciiTheme="minorHAnsi" w:hAnsiTheme="minorHAnsi" w:cstheme="minorHAnsi"/>
          <w:spacing w:val="-3"/>
          <w:sz w:val="22"/>
          <w:szCs w:val="22"/>
        </w:rPr>
      </w:pPr>
      <w:r w:rsidRPr="000755C3">
        <w:rPr>
          <w:rFonts w:asciiTheme="minorHAnsi" w:hAnsiTheme="minorHAnsi" w:cstheme="minorHAnsi"/>
          <w:spacing w:val="-3"/>
          <w:sz w:val="22"/>
          <w:szCs w:val="22"/>
        </w:rPr>
        <w:t>Огол</w:t>
      </w:r>
      <w:r w:rsidR="00AC4344">
        <w:rPr>
          <w:rFonts w:asciiTheme="minorHAnsi" w:hAnsiTheme="minorHAnsi" w:cstheme="minorHAnsi"/>
          <w:spacing w:val="-3"/>
          <w:sz w:val="22"/>
          <w:szCs w:val="22"/>
        </w:rPr>
        <w:t xml:space="preserve">ошення результатів тендеру – до </w:t>
      </w:r>
      <w:r w:rsidRPr="000755C3">
        <w:rPr>
          <w:rStyle w:val="ac"/>
          <w:rFonts w:asciiTheme="minorHAnsi" w:hAnsiTheme="minorHAnsi" w:cstheme="minorHAnsi"/>
          <w:spacing w:val="-3"/>
          <w:sz w:val="22"/>
          <w:szCs w:val="22"/>
          <w:bdr w:val="none" w:sz="0" w:space="0" w:color="auto" w:frame="1"/>
        </w:rPr>
        <w:t>0</w:t>
      </w:r>
      <w:r w:rsidR="000561F7">
        <w:rPr>
          <w:rStyle w:val="ac"/>
          <w:rFonts w:asciiTheme="minorHAnsi" w:hAnsiTheme="minorHAnsi" w:cstheme="minorHAnsi"/>
          <w:spacing w:val="-3"/>
          <w:sz w:val="22"/>
          <w:szCs w:val="22"/>
          <w:bdr w:val="none" w:sz="0" w:space="0" w:color="auto" w:frame="1"/>
        </w:rPr>
        <w:t>3 березня</w:t>
      </w:r>
      <w:r w:rsidRPr="000755C3">
        <w:rPr>
          <w:rStyle w:val="ac"/>
          <w:rFonts w:asciiTheme="minorHAnsi" w:hAnsiTheme="minorHAnsi" w:cstheme="minorHAnsi"/>
          <w:spacing w:val="-3"/>
          <w:sz w:val="22"/>
          <w:szCs w:val="22"/>
          <w:bdr w:val="none" w:sz="0" w:space="0" w:color="auto" w:frame="1"/>
        </w:rPr>
        <w:t xml:space="preserve"> 2026 року.</w:t>
      </w:r>
    </w:p>
    <w:p w14:paraId="3A39CEB9" w14:textId="77777777" w:rsidR="000561F7" w:rsidRDefault="000561F7" w:rsidP="000561F7">
      <w:pPr>
        <w:pStyle w:val="ab"/>
        <w:tabs>
          <w:tab w:val="left" w:pos="993"/>
        </w:tabs>
        <w:spacing w:before="0" w:beforeAutospacing="0" w:after="0" w:afterAutospacing="0"/>
        <w:ind w:firstLine="709"/>
        <w:jc w:val="both"/>
        <w:textAlignment w:val="baseline"/>
        <w:rPr>
          <w:rFonts w:asciiTheme="minorHAnsi" w:hAnsiTheme="minorHAnsi" w:cstheme="minorHAnsi"/>
          <w:spacing w:val="-3"/>
          <w:sz w:val="22"/>
          <w:szCs w:val="22"/>
        </w:rPr>
      </w:pPr>
    </w:p>
    <w:p w14:paraId="2F48E4B0" w14:textId="0380B35F" w:rsidR="00761949" w:rsidRDefault="0007183C" w:rsidP="000561F7">
      <w:pPr>
        <w:pStyle w:val="ab"/>
        <w:tabs>
          <w:tab w:val="left" w:pos="993"/>
        </w:tabs>
        <w:spacing w:before="0" w:beforeAutospacing="0" w:after="0" w:afterAutospacing="0"/>
        <w:ind w:firstLine="709"/>
        <w:jc w:val="both"/>
        <w:textAlignment w:val="baseline"/>
        <w:rPr>
          <w:rFonts w:asciiTheme="minorHAnsi" w:hAnsiTheme="minorHAnsi" w:cstheme="minorHAnsi"/>
          <w:spacing w:val="-3"/>
          <w:sz w:val="22"/>
          <w:szCs w:val="22"/>
        </w:rPr>
      </w:pPr>
      <w:r w:rsidRPr="000755C3">
        <w:rPr>
          <w:rFonts w:asciiTheme="minorHAnsi" w:hAnsiTheme="minorHAnsi" w:cstheme="minorHAnsi"/>
          <w:spacing w:val="-3"/>
          <w:sz w:val="22"/>
          <w:szCs w:val="22"/>
        </w:rPr>
        <w:t xml:space="preserve">Уся комунікація і надання інформації здійснюється в електронному вигляді до 19 </w:t>
      </w:r>
      <w:r w:rsidR="00B22F45">
        <w:rPr>
          <w:rFonts w:asciiTheme="minorHAnsi" w:hAnsiTheme="minorHAnsi" w:cstheme="minorHAnsi"/>
          <w:spacing w:val="-3"/>
          <w:sz w:val="22"/>
          <w:szCs w:val="22"/>
        </w:rPr>
        <w:t>лютого 2026 р.</w:t>
      </w:r>
      <w:r w:rsidRPr="000755C3">
        <w:rPr>
          <w:rFonts w:asciiTheme="minorHAnsi" w:hAnsiTheme="minorHAnsi" w:cstheme="minorHAnsi"/>
          <w:spacing w:val="-3"/>
          <w:sz w:val="22"/>
          <w:szCs w:val="22"/>
        </w:rPr>
        <w:t xml:space="preserve"> Запити на конфіденційну інформацію задовольнятися не будуть.</w:t>
      </w:r>
    </w:p>
    <w:p w14:paraId="56BC7110" w14:textId="77777777" w:rsidR="000561F7" w:rsidRDefault="000561F7" w:rsidP="000561F7">
      <w:pPr>
        <w:pStyle w:val="ab"/>
        <w:tabs>
          <w:tab w:val="left" w:pos="993"/>
        </w:tabs>
        <w:spacing w:before="0" w:beforeAutospacing="0" w:after="0" w:afterAutospacing="0"/>
        <w:ind w:firstLine="709"/>
        <w:jc w:val="both"/>
        <w:textAlignment w:val="baseline"/>
        <w:rPr>
          <w:rStyle w:val="ac"/>
          <w:rFonts w:asciiTheme="minorHAnsi" w:hAnsiTheme="minorHAnsi" w:cstheme="minorHAnsi"/>
          <w:spacing w:val="-3"/>
          <w:sz w:val="22"/>
          <w:szCs w:val="22"/>
          <w:bdr w:val="none" w:sz="0" w:space="0" w:color="auto" w:frame="1"/>
        </w:rPr>
      </w:pPr>
    </w:p>
    <w:p w14:paraId="7B5215A7" w14:textId="1A7A0F81" w:rsidR="0007183C" w:rsidRPr="00761949" w:rsidRDefault="0007183C" w:rsidP="000561F7">
      <w:pPr>
        <w:pStyle w:val="ab"/>
        <w:tabs>
          <w:tab w:val="left" w:pos="993"/>
        </w:tabs>
        <w:spacing w:before="0" w:beforeAutospacing="0" w:after="0" w:afterAutospacing="0"/>
        <w:ind w:firstLine="709"/>
        <w:jc w:val="both"/>
        <w:textAlignment w:val="baseline"/>
        <w:rPr>
          <w:rStyle w:val="ac"/>
          <w:rFonts w:asciiTheme="minorHAnsi" w:hAnsiTheme="minorHAnsi" w:cstheme="minorHAnsi"/>
          <w:b w:val="0"/>
          <w:bCs w:val="0"/>
          <w:spacing w:val="-3"/>
          <w:sz w:val="22"/>
          <w:szCs w:val="22"/>
        </w:rPr>
      </w:pPr>
      <w:r w:rsidRPr="00761949">
        <w:rPr>
          <w:rStyle w:val="ac"/>
          <w:rFonts w:asciiTheme="minorHAnsi" w:hAnsiTheme="minorHAnsi" w:cstheme="minorHAnsi"/>
          <w:spacing w:val="-3"/>
          <w:sz w:val="22"/>
          <w:szCs w:val="22"/>
          <w:bdr w:val="none" w:sz="0" w:space="0" w:color="auto" w:frame="1"/>
        </w:rPr>
        <w:t>Зверніть увагу:</w:t>
      </w:r>
    </w:p>
    <w:p w14:paraId="1715907F" w14:textId="77777777" w:rsidR="0007183C" w:rsidRPr="000755C3" w:rsidRDefault="0007183C" w:rsidP="000561F7">
      <w:pPr>
        <w:numPr>
          <w:ilvl w:val="0"/>
          <w:numId w:val="8"/>
        </w:numPr>
        <w:tabs>
          <w:tab w:val="clear" w:pos="720"/>
          <w:tab w:val="num" w:pos="142"/>
          <w:tab w:val="left" w:pos="993"/>
        </w:tabs>
        <w:spacing w:after="0" w:line="240" w:lineRule="auto"/>
        <w:ind w:left="0" w:firstLine="709"/>
        <w:jc w:val="both"/>
        <w:textAlignment w:val="baseline"/>
        <w:rPr>
          <w:rFonts w:cstheme="minorHAnsi"/>
          <w:spacing w:val="-3"/>
        </w:rPr>
      </w:pPr>
      <w:r w:rsidRPr="000755C3">
        <w:rPr>
          <w:rFonts w:cstheme="minorHAnsi"/>
          <w:spacing w:val="-3"/>
        </w:rPr>
        <w:t>Подані на тендер матеріали не повертають і не рецензують</w:t>
      </w:r>
    </w:p>
    <w:p w14:paraId="3155101C" w14:textId="77777777" w:rsidR="0007183C" w:rsidRPr="000755C3" w:rsidRDefault="0007183C" w:rsidP="000561F7">
      <w:pPr>
        <w:numPr>
          <w:ilvl w:val="0"/>
          <w:numId w:val="8"/>
        </w:numPr>
        <w:tabs>
          <w:tab w:val="clear" w:pos="720"/>
          <w:tab w:val="num" w:pos="142"/>
          <w:tab w:val="left" w:pos="993"/>
        </w:tabs>
        <w:spacing w:after="0" w:line="240" w:lineRule="auto"/>
        <w:ind w:left="0" w:firstLine="709"/>
        <w:jc w:val="both"/>
        <w:textAlignment w:val="baseline"/>
        <w:rPr>
          <w:rFonts w:cstheme="minorHAnsi"/>
          <w:spacing w:val="-3"/>
        </w:rPr>
      </w:pPr>
      <w:r w:rsidRPr="000755C3">
        <w:rPr>
          <w:rFonts w:cstheme="minorHAnsi"/>
          <w:spacing w:val="-3"/>
        </w:rPr>
        <w:t>Про результати тендеру буде повідомлено письмово</w:t>
      </w:r>
    </w:p>
    <w:p w14:paraId="2757CFF3" w14:textId="77777777" w:rsidR="0007183C" w:rsidRPr="000755C3" w:rsidRDefault="0007183C" w:rsidP="000561F7">
      <w:pPr>
        <w:numPr>
          <w:ilvl w:val="0"/>
          <w:numId w:val="8"/>
        </w:numPr>
        <w:tabs>
          <w:tab w:val="clear" w:pos="720"/>
          <w:tab w:val="num" w:pos="142"/>
          <w:tab w:val="left" w:pos="993"/>
        </w:tabs>
        <w:spacing w:after="0" w:line="240" w:lineRule="auto"/>
        <w:ind w:left="0" w:firstLine="709"/>
        <w:jc w:val="both"/>
        <w:textAlignment w:val="baseline"/>
        <w:rPr>
          <w:rFonts w:cstheme="minorHAnsi"/>
          <w:spacing w:val="-3"/>
        </w:rPr>
      </w:pPr>
      <w:r w:rsidRPr="000755C3">
        <w:rPr>
          <w:rFonts w:cstheme="minorHAnsi"/>
          <w:spacing w:val="-3"/>
        </w:rPr>
        <w:t>Причини відмови в підтримці тендерної пропозицій не повідомляються.</w:t>
      </w:r>
    </w:p>
    <w:p w14:paraId="3CB32599" w14:textId="77777777" w:rsidR="000561F7" w:rsidRDefault="000561F7" w:rsidP="000561F7">
      <w:pPr>
        <w:pStyle w:val="ab"/>
        <w:tabs>
          <w:tab w:val="left" w:pos="993"/>
        </w:tabs>
        <w:spacing w:before="0" w:beforeAutospacing="0" w:after="0" w:afterAutospacing="0"/>
        <w:ind w:firstLine="709"/>
        <w:jc w:val="both"/>
        <w:textAlignment w:val="baseline"/>
        <w:rPr>
          <w:rFonts w:asciiTheme="minorHAnsi" w:hAnsiTheme="minorHAnsi" w:cstheme="minorHAnsi"/>
          <w:spacing w:val="-3"/>
          <w:sz w:val="22"/>
          <w:szCs w:val="22"/>
        </w:rPr>
      </w:pPr>
    </w:p>
    <w:p w14:paraId="6ED16595" w14:textId="77777777" w:rsidR="0007183C" w:rsidRPr="000755C3" w:rsidRDefault="0007183C" w:rsidP="000561F7">
      <w:pPr>
        <w:pStyle w:val="ab"/>
        <w:tabs>
          <w:tab w:val="left" w:pos="993"/>
        </w:tabs>
        <w:spacing w:before="0" w:beforeAutospacing="0" w:after="0" w:afterAutospacing="0"/>
        <w:ind w:firstLine="709"/>
        <w:jc w:val="both"/>
        <w:textAlignment w:val="baseline"/>
        <w:rPr>
          <w:rFonts w:asciiTheme="minorHAnsi" w:hAnsiTheme="minorHAnsi" w:cstheme="minorHAnsi"/>
          <w:spacing w:val="-3"/>
          <w:sz w:val="22"/>
          <w:szCs w:val="22"/>
        </w:rPr>
      </w:pPr>
      <w:r w:rsidRPr="000755C3">
        <w:rPr>
          <w:rFonts w:asciiTheme="minorHAnsi" w:hAnsiTheme="minorHAnsi" w:cstheme="minorHAnsi"/>
          <w:spacing w:val="-3"/>
          <w:sz w:val="22"/>
          <w:szCs w:val="22"/>
        </w:rPr>
        <w:t>Контактна особа:</w:t>
      </w:r>
    </w:p>
    <w:p w14:paraId="2DD6ECDE" w14:textId="35ED10B8" w:rsidR="0007183C" w:rsidRPr="000755C3" w:rsidRDefault="0007183C" w:rsidP="000561F7">
      <w:pPr>
        <w:pStyle w:val="ab"/>
        <w:tabs>
          <w:tab w:val="left" w:pos="993"/>
        </w:tabs>
        <w:spacing w:before="0" w:beforeAutospacing="0" w:after="0" w:afterAutospacing="0"/>
        <w:ind w:firstLine="709"/>
        <w:jc w:val="both"/>
        <w:textAlignment w:val="baseline"/>
        <w:rPr>
          <w:rFonts w:asciiTheme="minorHAnsi" w:hAnsiTheme="minorHAnsi" w:cstheme="minorHAnsi"/>
          <w:spacing w:val="-3"/>
          <w:sz w:val="22"/>
          <w:szCs w:val="22"/>
        </w:rPr>
      </w:pPr>
      <w:r w:rsidRPr="000755C3">
        <w:rPr>
          <w:rStyle w:val="ac"/>
          <w:rFonts w:asciiTheme="minorHAnsi" w:hAnsiTheme="minorHAnsi" w:cstheme="minorHAnsi"/>
          <w:spacing w:val="-3"/>
          <w:sz w:val="22"/>
          <w:szCs w:val="22"/>
          <w:bdr w:val="none" w:sz="0" w:space="0" w:color="auto" w:frame="1"/>
        </w:rPr>
        <w:t xml:space="preserve">Юлія </w:t>
      </w:r>
      <w:proofErr w:type="spellStart"/>
      <w:r w:rsidRPr="000755C3">
        <w:rPr>
          <w:rStyle w:val="ac"/>
          <w:rFonts w:asciiTheme="minorHAnsi" w:hAnsiTheme="minorHAnsi" w:cstheme="minorHAnsi"/>
          <w:spacing w:val="-3"/>
          <w:sz w:val="22"/>
          <w:szCs w:val="22"/>
          <w:bdr w:val="none" w:sz="0" w:space="0" w:color="auto" w:frame="1"/>
        </w:rPr>
        <w:t>Ольхова</w:t>
      </w:r>
      <w:proofErr w:type="spellEnd"/>
      <w:r w:rsidRPr="000755C3">
        <w:rPr>
          <w:rFonts w:asciiTheme="minorHAnsi" w:hAnsiTheme="minorHAnsi" w:cstheme="minorHAnsi"/>
          <w:spacing w:val="-3"/>
          <w:sz w:val="22"/>
          <w:szCs w:val="22"/>
        </w:rPr>
        <w:t xml:space="preserve">, </w:t>
      </w:r>
      <w:proofErr w:type="spellStart"/>
      <w:r w:rsidRPr="000755C3">
        <w:rPr>
          <w:rFonts w:asciiTheme="minorHAnsi" w:hAnsiTheme="minorHAnsi" w:cstheme="minorHAnsi"/>
          <w:spacing w:val="-3"/>
          <w:sz w:val="22"/>
          <w:szCs w:val="22"/>
        </w:rPr>
        <w:t>координаторка</w:t>
      </w:r>
      <w:proofErr w:type="spellEnd"/>
      <w:r w:rsidRPr="000755C3">
        <w:rPr>
          <w:rFonts w:asciiTheme="minorHAnsi" w:hAnsiTheme="minorHAnsi" w:cstheme="minorHAnsi"/>
          <w:spacing w:val="-3"/>
          <w:sz w:val="22"/>
          <w:szCs w:val="22"/>
        </w:rPr>
        <w:t xml:space="preserve"> Програми “Демократія і належне врядування”</w:t>
      </w:r>
      <w:r w:rsidR="00B22F45">
        <w:rPr>
          <w:rFonts w:asciiTheme="minorHAnsi" w:hAnsiTheme="minorHAnsi" w:cstheme="minorHAnsi"/>
          <w:spacing w:val="-3"/>
          <w:sz w:val="22"/>
          <w:szCs w:val="22"/>
        </w:rPr>
        <w:t xml:space="preserve"> МФВ</w:t>
      </w:r>
      <w:r w:rsidR="00761949">
        <w:rPr>
          <w:rFonts w:asciiTheme="minorHAnsi" w:hAnsiTheme="minorHAnsi" w:cstheme="minorHAnsi"/>
          <w:spacing w:val="-3"/>
          <w:sz w:val="22"/>
          <w:szCs w:val="22"/>
        </w:rPr>
        <w:t xml:space="preserve">, </w:t>
      </w:r>
      <w:hyperlink r:id="rId6" w:history="1">
        <w:r w:rsidRPr="000755C3">
          <w:rPr>
            <w:rStyle w:val="ac"/>
            <w:rFonts w:asciiTheme="minorHAnsi" w:hAnsiTheme="minorHAnsi" w:cstheme="minorHAnsi"/>
            <w:color w:val="28147D"/>
            <w:spacing w:val="-3"/>
            <w:sz w:val="22"/>
            <w:szCs w:val="22"/>
            <w:u w:val="single"/>
            <w:bdr w:val="none" w:sz="0" w:space="0" w:color="auto" w:frame="1"/>
          </w:rPr>
          <w:t>olkhova@irf.ua</w:t>
        </w:r>
      </w:hyperlink>
    </w:p>
    <w:sectPr w:rsidR="0007183C" w:rsidRPr="000755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BF8"/>
    <w:multiLevelType w:val="multilevel"/>
    <w:tmpl w:val="4520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225A0"/>
    <w:multiLevelType w:val="hybridMultilevel"/>
    <w:tmpl w:val="441EBF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B9477D6"/>
    <w:multiLevelType w:val="multilevel"/>
    <w:tmpl w:val="50568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6D61C5"/>
    <w:multiLevelType w:val="multilevel"/>
    <w:tmpl w:val="295A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AD052E"/>
    <w:multiLevelType w:val="multilevel"/>
    <w:tmpl w:val="B0E6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3457AD"/>
    <w:multiLevelType w:val="hybridMultilevel"/>
    <w:tmpl w:val="E0D251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E291361"/>
    <w:multiLevelType w:val="hybridMultilevel"/>
    <w:tmpl w:val="A2BEC8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8E4131C"/>
    <w:multiLevelType w:val="multilevel"/>
    <w:tmpl w:val="C06A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7"/>
  </w:num>
  <w:num w:numId="5">
    <w:abstractNumId w:val="0"/>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372"/>
    <w:rsid w:val="00002B89"/>
    <w:rsid w:val="00045D2B"/>
    <w:rsid w:val="000561F7"/>
    <w:rsid w:val="0007183C"/>
    <w:rsid w:val="000755C3"/>
    <w:rsid w:val="00101F45"/>
    <w:rsid w:val="00197E65"/>
    <w:rsid w:val="001D0408"/>
    <w:rsid w:val="00225C7E"/>
    <w:rsid w:val="002454FD"/>
    <w:rsid w:val="0029378F"/>
    <w:rsid w:val="00357FFA"/>
    <w:rsid w:val="004A1853"/>
    <w:rsid w:val="00511DBB"/>
    <w:rsid w:val="005A0289"/>
    <w:rsid w:val="005E3DA1"/>
    <w:rsid w:val="006A3C21"/>
    <w:rsid w:val="006D7A8B"/>
    <w:rsid w:val="00722F72"/>
    <w:rsid w:val="00761949"/>
    <w:rsid w:val="007C1DD7"/>
    <w:rsid w:val="007E07A0"/>
    <w:rsid w:val="00845BBD"/>
    <w:rsid w:val="00872A67"/>
    <w:rsid w:val="009A3268"/>
    <w:rsid w:val="009D779A"/>
    <w:rsid w:val="00A73372"/>
    <w:rsid w:val="00A96BD4"/>
    <w:rsid w:val="00AC0248"/>
    <w:rsid w:val="00AC4344"/>
    <w:rsid w:val="00B13BF2"/>
    <w:rsid w:val="00B22F45"/>
    <w:rsid w:val="00B501F1"/>
    <w:rsid w:val="00B82DAA"/>
    <w:rsid w:val="00BA5A5D"/>
    <w:rsid w:val="00C833B1"/>
    <w:rsid w:val="00D86F4B"/>
    <w:rsid w:val="00D926B0"/>
    <w:rsid w:val="00E4014C"/>
    <w:rsid w:val="00E77BD0"/>
    <w:rsid w:val="00EB6DBB"/>
    <w:rsid w:val="00F57E67"/>
    <w:rsid w:val="00F7251B"/>
    <w:rsid w:val="00FD24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BFE4"/>
  <w15:chartTrackingRefBased/>
  <w15:docId w15:val="{16136869-D34A-4B7A-A9B8-F3ADDE93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718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0718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718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7A0"/>
    <w:pPr>
      <w:ind w:left="720"/>
      <w:contextualSpacing/>
    </w:pPr>
  </w:style>
  <w:style w:type="character" w:styleId="a4">
    <w:name w:val="annotation reference"/>
    <w:basedOn w:val="a0"/>
    <w:uiPriority w:val="99"/>
    <w:semiHidden/>
    <w:unhideWhenUsed/>
    <w:rsid w:val="00F57E67"/>
    <w:rPr>
      <w:sz w:val="16"/>
      <w:szCs w:val="16"/>
    </w:rPr>
  </w:style>
  <w:style w:type="paragraph" w:styleId="a5">
    <w:name w:val="annotation text"/>
    <w:basedOn w:val="a"/>
    <w:link w:val="a6"/>
    <w:uiPriority w:val="99"/>
    <w:semiHidden/>
    <w:unhideWhenUsed/>
    <w:rsid w:val="00F57E67"/>
    <w:pPr>
      <w:spacing w:line="240" w:lineRule="auto"/>
    </w:pPr>
    <w:rPr>
      <w:sz w:val="20"/>
      <w:szCs w:val="20"/>
    </w:rPr>
  </w:style>
  <w:style w:type="character" w:customStyle="1" w:styleId="a6">
    <w:name w:val="Текст примітки Знак"/>
    <w:basedOn w:val="a0"/>
    <w:link w:val="a5"/>
    <w:uiPriority w:val="99"/>
    <w:semiHidden/>
    <w:rsid w:val="00F57E67"/>
    <w:rPr>
      <w:sz w:val="20"/>
      <w:szCs w:val="20"/>
    </w:rPr>
  </w:style>
  <w:style w:type="paragraph" w:styleId="a7">
    <w:name w:val="annotation subject"/>
    <w:basedOn w:val="a5"/>
    <w:next w:val="a5"/>
    <w:link w:val="a8"/>
    <w:uiPriority w:val="99"/>
    <w:semiHidden/>
    <w:unhideWhenUsed/>
    <w:rsid w:val="00F57E67"/>
    <w:rPr>
      <w:b/>
      <w:bCs/>
    </w:rPr>
  </w:style>
  <w:style w:type="character" w:customStyle="1" w:styleId="a8">
    <w:name w:val="Тема примітки Знак"/>
    <w:basedOn w:val="a6"/>
    <w:link w:val="a7"/>
    <w:uiPriority w:val="99"/>
    <w:semiHidden/>
    <w:rsid w:val="00F57E67"/>
    <w:rPr>
      <w:b/>
      <w:bCs/>
      <w:sz w:val="20"/>
      <w:szCs w:val="20"/>
    </w:rPr>
  </w:style>
  <w:style w:type="paragraph" w:styleId="a9">
    <w:name w:val="Balloon Text"/>
    <w:basedOn w:val="a"/>
    <w:link w:val="aa"/>
    <w:uiPriority w:val="99"/>
    <w:semiHidden/>
    <w:unhideWhenUsed/>
    <w:rsid w:val="00F57E67"/>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57E67"/>
    <w:rPr>
      <w:rFonts w:ascii="Segoe UI" w:hAnsi="Segoe UI" w:cs="Segoe UI"/>
      <w:sz w:val="18"/>
      <w:szCs w:val="18"/>
    </w:rPr>
  </w:style>
  <w:style w:type="character" w:customStyle="1" w:styleId="10">
    <w:name w:val="Заголовок 1 Знак"/>
    <w:basedOn w:val="a0"/>
    <w:link w:val="1"/>
    <w:uiPriority w:val="9"/>
    <w:rsid w:val="0007183C"/>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semiHidden/>
    <w:rsid w:val="0007183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7183C"/>
    <w:rPr>
      <w:rFonts w:asciiTheme="majorHAnsi" w:eastAsiaTheme="majorEastAsia" w:hAnsiTheme="majorHAnsi" w:cstheme="majorBidi"/>
      <w:color w:val="1F4D78" w:themeColor="accent1" w:themeShade="7F"/>
      <w:sz w:val="24"/>
      <w:szCs w:val="24"/>
    </w:rPr>
  </w:style>
  <w:style w:type="paragraph" w:styleId="ab">
    <w:name w:val="Normal (Web)"/>
    <w:basedOn w:val="a"/>
    <w:uiPriority w:val="99"/>
    <w:unhideWhenUsed/>
    <w:rsid w:val="0007183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Strong"/>
    <w:basedOn w:val="a0"/>
    <w:uiPriority w:val="22"/>
    <w:qFormat/>
    <w:rsid w:val="0007183C"/>
    <w:rPr>
      <w:b/>
      <w:bCs/>
    </w:rPr>
  </w:style>
  <w:style w:type="character" w:styleId="ad">
    <w:name w:val="Hyperlink"/>
    <w:basedOn w:val="a0"/>
    <w:uiPriority w:val="99"/>
    <w:semiHidden/>
    <w:unhideWhenUsed/>
    <w:rsid w:val="0007183C"/>
    <w:rPr>
      <w:color w:val="0000FF"/>
      <w:u w:val="single"/>
    </w:rPr>
  </w:style>
  <w:style w:type="character" w:styleId="ae">
    <w:name w:val="Emphasis"/>
    <w:basedOn w:val="a0"/>
    <w:uiPriority w:val="20"/>
    <w:qFormat/>
    <w:rsid w:val="0007183C"/>
    <w:rPr>
      <w:i/>
      <w:iCs/>
    </w:rPr>
  </w:style>
  <w:style w:type="character" w:styleId="af">
    <w:name w:val="FollowedHyperlink"/>
    <w:basedOn w:val="a0"/>
    <w:uiPriority w:val="99"/>
    <w:semiHidden/>
    <w:unhideWhenUsed/>
    <w:rsid w:val="002937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00353">
      <w:bodyDiv w:val="1"/>
      <w:marLeft w:val="0"/>
      <w:marRight w:val="0"/>
      <w:marTop w:val="0"/>
      <w:marBottom w:val="0"/>
      <w:divBdr>
        <w:top w:val="none" w:sz="0" w:space="0" w:color="auto"/>
        <w:left w:val="none" w:sz="0" w:space="0" w:color="auto"/>
        <w:bottom w:val="none" w:sz="0" w:space="0" w:color="auto"/>
        <w:right w:val="none" w:sz="0" w:space="0" w:color="auto"/>
      </w:divBdr>
    </w:div>
    <w:div w:id="67233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khova@irf.ua" TargetMode="External"/><Relationship Id="rId5" Type="http://schemas.openxmlformats.org/officeDocument/2006/relationships/hyperlink" Target="mailto:olkhova@irf.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6641</Words>
  <Characters>3786</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IRF</Company>
  <LinksUpToDate>false</LinksUpToDate>
  <CharactersWithSpaces>10407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Narezhneva Dina</dc:creator>
  <cp:keywords/>
  <dc:description/>
  <cp:lastModifiedBy>Oleksiy Orlovsky</cp:lastModifiedBy>
  <cp:revision>28</cp:revision>
  <dcterms:created xsi:type="dcterms:W3CDTF">2026-01-16T09:03:00Z</dcterms:created>
  <dcterms:modified xsi:type="dcterms:W3CDTF">2026-01-23T09:59:00Z</dcterms:modified>
</cp:coreProperties>
</file>