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9022F" w14:textId="77777777" w:rsidR="001B59B7" w:rsidRDefault="001B59B7">
      <w:pPr>
        <w:tabs>
          <w:tab w:val="left" w:pos="993"/>
        </w:tabs>
        <w:spacing w:after="0" w:line="288" w:lineRule="auto"/>
        <w:jc w:val="center"/>
        <w:rPr>
          <w:b/>
          <w:sz w:val="24"/>
          <w:szCs w:val="24"/>
          <w:lang w:val="en-GB"/>
        </w:rPr>
      </w:pPr>
      <w:bookmarkStart w:id="0" w:name="_GoBack"/>
      <w:bookmarkEnd w:id="0"/>
    </w:p>
    <w:p w14:paraId="00000002" w14:textId="1D1936D3" w:rsidR="00615450" w:rsidRDefault="008C74BF">
      <w:pPr>
        <w:tabs>
          <w:tab w:val="left" w:pos="993"/>
        </w:tabs>
        <w:spacing w:after="0" w:line="288" w:lineRule="auto"/>
        <w:jc w:val="center"/>
        <w:rPr>
          <w:b/>
          <w:sz w:val="24"/>
          <w:szCs w:val="24"/>
        </w:rPr>
      </w:pPr>
      <w:r>
        <w:rPr>
          <w:b/>
          <w:sz w:val="24"/>
          <w:szCs w:val="24"/>
          <w:lang w:val="en-GB"/>
        </w:rPr>
        <w:t xml:space="preserve">TERMS OF REFERENCE </w:t>
      </w:r>
    </w:p>
    <w:p w14:paraId="00000003" w14:textId="430ECAF5" w:rsidR="00615450" w:rsidRDefault="008C74BF">
      <w:pPr>
        <w:tabs>
          <w:tab w:val="left" w:pos="993"/>
        </w:tabs>
        <w:spacing w:after="0" w:line="288" w:lineRule="auto"/>
        <w:jc w:val="center"/>
        <w:rPr>
          <w:b/>
          <w:sz w:val="24"/>
          <w:szCs w:val="24"/>
        </w:rPr>
      </w:pPr>
      <w:r>
        <w:rPr>
          <w:b/>
          <w:sz w:val="24"/>
          <w:szCs w:val="24"/>
          <w:lang w:val="en-GB"/>
        </w:rPr>
        <w:t xml:space="preserve">For the service of Financial Audit </w:t>
      </w:r>
    </w:p>
    <w:p w14:paraId="00000004" w14:textId="628F12FE" w:rsidR="00615450" w:rsidRDefault="008C74BF">
      <w:pPr>
        <w:tabs>
          <w:tab w:val="left" w:pos="993"/>
        </w:tabs>
        <w:spacing w:after="0" w:line="288" w:lineRule="auto"/>
        <w:jc w:val="center"/>
        <w:rPr>
          <w:b/>
          <w:sz w:val="24"/>
          <w:szCs w:val="24"/>
          <w:lang w:val="en-GB"/>
        </w:rPr>
      </w:pPr>
      <w:r>
        <w:rPr>
          <w:b/>
          <w:sz w:val="24"/>
          <w:szCs w:val="24"/>
          <w:lang w:val="en-GB"/>
        </w:rPr>
        <w:t>In accordance with the</w:t>
      </w:r>
      <w:r w:rsidR="00DE7033">
        <w:rPr>
          <w:b/>
          <w:sz w:val="24"/>
          <w:szCs w:val="24"/>
        </w:rPr>
        <w:t xml:space="preserve"> IAASB (International Auditing and Assurance Standards Board)</w:t>
      </w:r>
      <w:r>
        <w:rPr>
          <w:b/>
          <w:sz w:val="24"/>
          <w:szCs w:val="24"/>
          <w:lang w:val="en-GB"/>
        </w:rPr>
        <w:t xml:space="preserve"> Standards</w:t>
      </w:r>
    </w:p>
    <w:p w14:paraId="733DDD7B" w14:textId="77777777" w:rsidR="00A7046E" w:rsidRDefault="00A7046E">
      <w:pPr>
        <w:tabs>
          <w:tab w:val="left" w:pos="993"/>
        </w:tabs>
        <w:spacing w:after="0" w:line="288" w:lineRule="auto"/>
        <w:jc w:val="center"/>
        <w:rPr>
          <w:b/>
          <w:sz w:val="24"/>
          <w:szCs w:val="24"/>
          <w:lang w:val="en-GB"/>
        </w:rPr>
      </w:pPr>
    </w:p>
    <w:p w14:paraId="70F14BFE" w14:textId="419F66E2" w:rsidR="001B59B7" w:rsidRPr="001B59B7" w:rsidRDefault="001B59B7">
      <w:pPr>
        <w:tabs>
          <w:tab w:val="left" w:pos="993"/>
        </w:tabs>
        <w:spacing w:after="0" w:line="288" w:lineRule="auto"/>
        <w:jc w:val="center"/>
        <w:rPr>
          <w:b/>
          <w:sz w:val="24"/>
          <w:szCs w:val="24"/>
          <w:lang w:val="en-GB"/>
        </w:rPr>
      </w:pPr>
      <w:r w:rsidRPr="001B59B7">
        <w:rPr>
          <w:b/>
          <w:sz w:val="24"/>
          <w:szCs w:val="24"/>
          <w:lang w:val="en-GB"/>
        </w:rPr>
        <w:t xml:space="preserve">Project: UKR-24/0031 </w:t>
      </w:r>
    </w:p>
    <w:p w14:paraId="479526CC" w14:textId="6A3AE85E" w:rsidR="001B59B7" w:rsidRPr="001B59B7" w:rsidRDefault="001B59B7">
      <w:pPr>
        <w:tabs>
          <w:tab w:val="left" w:pos="993"/>
        </w:tabs>
        <w:spacing w:after="0" w:line="288" w:lineRule="auto"/>
        <w:jc w:val="center"/>
        <w:rPr>
          <w:b/>
          <w:sz w:val="24"/>
          <w:szCs w:val="24"/>
          <w:lang w:val="en-GB"/>
        </w:rPr>
      </w:pPr>
      <w:r w:rsidRPr="001B59B7">
        <w:rPr>
          <w:b/>
          <w:sz w:val="24"/>
          <w:szCs w:val="24"/>
          <w:lang w:val="en-GB"/>
        </w:rPr>
        <w:t>‘Empowering Civil Society Action for Resilience and Recovery of Ukraine’ (The Impulse Project)</w:t>
      </w:r>
    </w:p>
    <w:p w14:paraId="484816EE" w14:textId="0E485962" w:rsidR="001B59B7" w:rsidRDefault="001B59B7">
      <w:pPr>
        <w:tabs>
          <w:tab w:val="left" w:pos="993"/>
        </w:tabs>
        <w:spacing w:after="0" w:line="288" w:lineRule="auto"/>
        <w:jc w:val="center"/>
        <w:rPr>
          <w:b/>
          <w:sz w:val="24"/>
          <w:szCs w:val="24"/>
          <w:lang w:val="en-GB"/>
        </w:rPr>
      </w:pPr>
      <w:r w:rsidRPr="001B59B7">
        <w:rPr>
          <w:b/>
          <w:sz w:val="24"/>
          <w:szCs w:val="24"/>
          <w:lang w:val="en-GB"/>
        </w:rPr>
        <w:t xml:space="preserve">Implemented by the International Renaissance Foundation </w:t>
      </w:r>
      <w:r w:rsidR="00CD2209">
        <w:rPr>
          <w:b/>
          <w:sz w:val="24"/>
          <w:szCs w:val="24"/>
          <w:lang w:val="en-GB"/>
        </w:rPr>
        <w:t>(IRF)</w:t>
      </w:r>
    </w:p>
    <w:p w14:paraId="5D17713A" w14:textId="77777777" w:rsidR="001B59B7" w:rsidRPr="001B59B7" w:rsidRDefault="001B59B7">
      <w:pPr>
        <w:tabs>
          <w:tab w:val="left" w:pos="993"/>
        </w:tabs>
        <w:spacing w:after="0" w:line="288" w:lineRule="auto"/>
        <w:jc w:val="center"/>
        <w:rPr>
          <w:b/>
          <w:sz w:val="24"/>
          <w:szCs w:val="24"/>
          <w:lang w:val="en-GB"/>
        </w:rPr>
      </w:pPr>
    </w:p>
    <w:p w14:paraId="16A95244" w14:textId="5419A79A" w:rsidR="001B59B7" w:rsidRPr="001B59B7" w:rsidRDefault="001B59B7">
      <w:pPr>
        <w:tabs>
          <w:tab w:val="left" w:pos="993"/>
        </w:tabs>
        <w:spacing w:after="0" w:line="288" w:lineRule="auto"/>
        <w:jc w:val="center"/>
        <w:rPr>
          <w:b/>
          <w:sz w:val="24"/>
          <w:szCs w:val="24"/>
          <w:lang w:val="en-GB"/>
        </w:rPr>
      </w:pPr>
      <w:r w:rsidRPr="001B59B7">
        <w:rPr>
          <w:b/>
          <w:sz w:val="24"/>
          <w:szCs w:val="24"/>
          <w:lang w:val="en-GB"/>
        </w:rPr>
        <w:t>with financial support provided by the</w:t>
      </w:r>
      <w:r>
        <w:rPr>
          <w:b/>
          <w:sz w:val="24"/>
          <w:szCs w:val="24"/>
          <w:lang w:val="en-GB"/>
        </w:rPr>
        <w:t xml:space="preserve"> </w:t>
      </w:r>
      <w:r w:rsidRPr="001B59B7">
        <w:rPr>
          <w:b/>
          <w:sz w:val="24"/>
          <w:szCs w:val="24"/>
          <w:lang w:val="en-GB"/>
        </w:rPr>
        <w:t xml:space="preserve">Norwegian </w:t>
      </w:r>
      <w:r>
        <w:rPr>
          <w:b/>
          <w:sz w:val="24"/>
          <w:szCs w:val="24"/>
          <w:lang w:val="en-GB"/>
        </w:rPr>
        <w:t>A</w:t>
      </w:r>
      <w:r w:rsidRPr="001B59B7">
        <w:rPr>
          <w:b/>
          <w:sz w:val="24"/>
          <w:szCs w:val="24"/>
          <w:lang w:val="en-GB"/>
        </w:rPr>
        <w:t xml:space="preserve">gency for </w:t>
      </w:r>
      <w:r>
        <w:rPr>
          <w:b/>
          <w:sz w:val="24"/>
          <w:szCs w:val="24"/>
          <w:lang w:val="en-GB"/>
        </w:rPr>
        <w:t>D</w:t>
      </w:r>
      <w:r w:rsidRPr="001B59B7">
        <w:rPr>
          <w:b/>
          <w:sz w:val="24"/>
          <w:szCs w:val="24"/>
          <w:lang w:val="en-GB"/>
        </w:rPr>
        <w:t xml:space="preserve">evelopment </w:t>
      </w:r>
      <w:r>
        <w:rPr>
          <w:b/>
          <w:sz w:val="24"/>
          <w:szCs w:val="24"/>
          <w:lang w:val="en-GB"/>
        </w:rPr>
        <w:t>C</w:t>
      </w:r>
      <w:r w:rsidRPr="001B59B7">
        <w:rPr>
          <w:b/>
          <w:sz w:val="24"/>
          <w:szCs w:val="24"/>
          <w:lang w:val="en-GB"/>
        </w:rPr>
        <w:t xml:space="preserve">ooperation </w:t>
      </w:r>
      <w:r>
        <w:rPr>
          <w:b/>
          <w:sz w:val="24"/>
          <w:szCs w:val="24"/>
          <w:lang w:val="en-GB"/>
        </w:rPr>
        <w:t>(Norad) and the Swedish International Development Cooperation Agency (Sida)</w:t>
      </w:r>
    </w:p>
    <w:p w14:paraId="00000008" w14:textId="77777777" w:rsidR="00615450" w:rsidRDefault="00615450">
      <w:pPr>
        <w:tabs>
          <w:tab w:val="left" w:pos="993"/>
        </w:tabs>
        <w:spacing w:after="0" w:line="264" w:lineRule="auto"/>
        <w:rPr>
          <w:b/>
          <w:sz w:val="24"/>
          <w:szCs w:val="24"/>
        </w:rPr>
      </w:pPr>
    </w:p>
    <w:p w14:paraId="00000009" w14:textId="595E6EC8" w:rsidR="00615450" w:rsidRPr="001B59B7" w:rsidRDefault="001B59B7">
      <w:pPr>
        <w:tabs>
          <w:tab w:val="left" w:pos="993"/>
        </w:tabs>
        <w:spacing w:after="0" w:line="264" w:lineRule="auto"/>
        <w:jc w:val="both"/>
        <w:rPr>
          <w:b/>
          <w:sz w:val="24"/>
          <w:szCs w:val="24"/>
          <w:lang w:val="en-GB"/>
        </w:rPr>
      </w:pPr>
      <w:r>
        <w:rPr>
          <w:b/>
          <w:sz w:val="24"/>
          <w:szCs w:val="24"/>
          <w:lang w:val="en-GB"/>
        </w:rPr>
        <w:t>Period to be covered by the audit</w:t>
      </w:r>
      <w:r w:rsidRPr="007166A1">
        <w:rPr>
          <w:b/>
          <w:color w:val="EE0000"/>
          <w:sz w:val="24"/>
          <w:szCs w:val="24"/>
          <w:lang w:val="en-GB"/>
        </w:rPr>
        <w:t>: 01.11.</w:t>
      </w:r>
      <w:r w:rsidR="00DE7033" w:rsidRPr="007166A1">
        <w:rPr>
          <w:b/>
          <w:color w:val="EE0000"/>
          <w:sz w:val="24"/>
          <w:szCs w:val="24"/>
        </w:rPr>
        <w:t>2024</w:t>
      </w:r>
      <w:r w:rsidRPr="007166A1">
        <w:rPr>
          <w:b/>
          <w:color w:val="EE0000"/>
          <w:sz w:val="24"/>
          <w:szCs w:val="24"/>
          <w:lang w:val="en-GB"/>
        </w:rPr>
        <w:t xml:space="preserve"> -</w:t>
      </w:r>
      <w:r w:rsidR="00DE7033" w:rsidRPr="007166A1">
        <w:rPr>
          <w:b/>
          <w:color w:val="EE0000"/>
          <w:sz w:val="24"/>
          <w:szCs w:val="24"/>
        </w:rPr>
        <w:t xml:space="preserve"> 31.12.2025</w:t>
      </w:r>
    </w:p>
    <w:p w14:paraId="0000000A" w14:textId="77777777" w:rsidR="00615450" w:rsidRDefault="00615450">
      <w:pPr>
        <w:tabs>
          <w:tab w:val="left" w:pos="993"/>
        </w:tabs>
        <w:spacing w:after="0" w:line="264" w:lineRule="auto"/>
        <w:jc w:val="both"/>
        <w:rPr>
          <w:b/>
          <w:sz w:val="24"/>
          <w:szCs w:val="24"/>
        </w:rPr>
      </w:pPr>
    </w:p>
    <w:p w14:paraId="19CA80F2" w14:textId="5D4DB854" w:rsidR="00927ACE" w:rsidRPr="001B59B7" w:rsidRDefault="00927ACE" w:rsidP="00927ACE">
      <w:pPr>
        <w:tabs>
          <w:tab w:val="left" w:pos="993"/>
        </w:tabs>
        <w:spacing w:after="0" w:line="288" w:lineRule="auto"/>
        <w:rPr>
          <w:b/>
          <w:sz w:val="24"/>
          <w:szCs w:val="24"/>
          <w:lang w:val="en-GB"/>
        </w:rPr>
      </w:pPr>
      <w:r>
        <w:rPr>
          <w:b/>
          <w:sz w:val="24"/>
          <w:szCs w:val="24"/>
          <w:lang w:val="en-GB"/>
        </w:rPr>
        <w:t xml:space="preserve">Location of the audit: </w:t>
      </w:r>
      <w:r w:rsidRPr="00927ACE">
        <w:rPr>
          <w:bCs/>
          <w:sz w:val="24"/>
          <w:szCs w:val="24"/>
          <w:lang w:val="en-GB"/>
        </w:rPr>
        <w:t>administrative offices</w:t>
      </w:r>
      <w:r>
        <w:rPr>
          <w:bCs/>
          <w:sz w:val="24"/>
          <w:szCs w:val="24"/>
          <w:lang w:val="en-GB"/>
        </w:rPr>
        <w:t xml:space="preserve"> of the International Renaissance Foundation and sub-grant recipients of the </w:t>
      </w:r>
      <w:r w:rsidRPr="00927ACE">
        <w:rPr>
          <w:bCs/>
          <w:sz w:val="24"/>
          <w:szCs w:val="24"/>
          <w:lang w:val="en-GB"/>
        </w:rPr>
        <w:t>‘Empowering Civil Society Action for Resilience and Recovery of Ukraine’ (The Impulse Project)</w:t>
      </w:r>
      <w:r>
        <w:rPr>
          <w:bCs/>
          <w:sz w:val="24"/>
          <w:szCs w:val="24"/>
          <w:lang w:val="en-GB"/>
        </w:rPr>
        <w:t xml:space="preserve"> and implementation of the audit by means of online communication in the conditions of the martial law and relocation of individual sub-grant recipients. </w:t>
      </w:r>
    </w:p>
    <w:p w14:paraId="0000000C" w14:textId="77777777" w:rsidR="00615450" w:rsidRPr="003705A3" w:rsidRDefault="00615450">
      <w:pPr>
        <w:tabs>
          <w:tab w:val="left" w:pos="993"/>
        </w:tabs>
        <w:spacing w:after="0" w:line="264" w:lineRule="auto"/>
        <w:jc w:val="both"/>
        <w:rPr>
          <w:b/>
          <w:sz w:val="24"/>
          <w:szCs w:val="24"/>
          <w:lang w:val="en-GB"/>
        </w:rPr>
      </w:pPr>
    </w:p>
    <w:p w14:paraId="0000000D" w14:textId="09D9F641" w:rsidR="00615450" w:rsidRDefault="00927ACE">
      <w:pPr>
        <w:tabs>
          <w:tab w:val="left" w:pos="993"/>
        </w:tabs>
        <w:spacing w:after="0" w:line="264" w:lineRule="auto"/>
        <w:jc w:val="both"/>
        <w:rPr>
          <w:b/>
          <w:sz w:val="24"/>
          <w:szCs w:val="24"/>
        </w:rPr>
      </w:pPr>
      <w:r>
        <w:rPr>
          <w:b/>
          <w:sz w:val="24"/>
          <w:szCs w:val="24"/>
          <w:lang w:val="en-GB"/>
        </w:rPr>
        <w:t>Timeframe of provision of the service</w:t>
      </w:r>
      <w:r w:rsidR="00DE7033">
        <w:rPr>
          <w:b/>
          <w:sz w:val="24"/>
          <w:szCs w:val="24"/>
        </w:rPr>
        <w:t>:</w:t>
      </w:r>
    </w:p>
    <w:p w14:paraId="0000000E" w14:textId="0CC53EC8" w:rsidR="00615450" w:rsidRDefault="003705A3">
      <w:pPr>
        <w:pBdr>
          <w:top w:val="nil"/>
          <w:left w:val="nil"/>
          <w:bottom w:val="nil"/>
          <w:right w:val="nil"/>
          <w:between w:val="nil"/>
        </w:pBdr>
        <w:spacing w:after="0" w:line="264" w:lineRule="auto"/>
        <w:jc w:val="both"/>
        <w:rPr>
          <w:color w:val="000000"/>
          <w:sz w:val="24"/>
          <w:szCs w:val="24"/>
        </w:rPr>
      </w:pPr>
      <w:r>
        <w:rPr>
          <w:color w:val="000000"/>
          <w:sz w:val="24"/>
          <w:szCs w:val="24"/>
          <w:lang w:val="en-GB"/>
        </w:rPr>
        <w:t>16</w:t>
      </w:r>
      <w:r w:rsidR="00DE7033">
        <w:rPr>
          <w:color w:val="000000"/>
          <w:sz w:val="24"/>
          <w:szCs w:val="24"/>
        </w:rPr>
        <w:t xml:space="preserve"> </w:t>
      </w:r>
      <w:r>
        <w:rPr>
          <w:color w:val="000000"/>
          <w:sz w:val="24"/>
          <w:szCs w:val="24"/>
          <w:lang w:val="en-GB"/>
        </w:rPr>
        <w:t xml:space="preserve">February </w:t>
      </w:r>
      <w:r w:rsidR="00DE7033">
        <w:rPr>
          <w:color w:val="000000"/>
          <w:sz w:val="24"/>
          <w:szCs w:val="24"/>
        </w:rPr>
        <w:t xml:space="preserve">– </w:t>
      </w:r>
      <w:r>
        <w:rPr>
          <w:color w:val="000000"/>
          <w:sz w:val="24"/>
          <w:szCs w:val="24"/>
          <w:lang w:val="en-GB"/>
        </w:rPr>
        <w:t>09</w:t>
      </w:r>
      <w:r w:rsidR="00DE7033">
        <w:rPr>
          <w:color w:val="000000"/>
          <w:sz w:val="24"/>
          <w:szCs w:val="24"/>
        </w:rPr>
        <w:t xml:space="preserve"> </w:t>
      </w:r>
      <w:r w:rsidR="00927ACE">
        <w:rPr>
          <w:color w:val="000000"/>
          <w:sz w:val="24"/>
          <w:szCs w:val="24"/>
          <w:lang w:val="en-GB"/>
        </w:rPr>
        <w:t>March</w:t>
      </w:r>
      <w:r w:rsidR="00DE7033">
        <w:rPr>
          <w:color w:val="000000"/>
          <w:sz w:val="24"/>
          <w:szCs w:val="24"/>
        </w:rPr>
        <w:t xml:space="preserve"> 2026  – </w:t>
      </w:r>
      <w:r w:rsidR="00927ACE">
        <w:rPr>
          <w:color w:val="000000"/>
          <w:sz w:val="24"/>
          <w:szCs w:val="24"/>
          <w:lang w:val="en-GB"/>
        </w:rPr>
        <w:t xml:space="preserve">active phase of implementation of the audit </w:t>
      </w:r>
    </w:p>
    <w:p w14:paraId="0000000F" w14:textId="39C6311B" w:rsidR="00615450" w:rsidRDefault="003705A3">
      <w:pPr>
        <w:pBdr>
          <w:top w:val="nil"/>
          <w:left w:val="nil"/>
          <w:bottom w:val="nil"/>
          <w:right w:val="nil"/>
          <w:between w:val="nil"/>
        </w:pBdr>
        <w:spacing w:after="0" w:line="264" w:lineRule="auto"/>
        <w:jc w:val="both"/>
        <w:rPr>
          <w:color w:val="000000"/>
          <w:sz w:val="24"/>
          <w:szCs w:val="24"/>
        </w:rPr>
      </w:pPr>
      <w:r>
        <w:rPr>
          <w:color w:val="000000"/>
          <w:sz w:val="24"/>
          <w:szCs w:val="24"/>
          <w:lang w:val="en-GB"/>
        </w:rPr>
        <w:t>10</w:t>
      </w:r>
      <w:r w:rsidR="00DE7033">
        <w:rPr>
          <w:color w:val="000000"/>
          <w:sz w:val="24"/>
          <w:szCs w:val="24"/>
        </w:rPr>
        <w:t xml:space="preserve"> </w:t>
      </w:r>
      <w:r w:rsidR="00927ACE">
        <w:rPr>
          <w:color w:val="000000"/>
          <w:sz w:val="24"/>
          <w:szCs w:val="24"/>
          <w:lang w:val="en-GB"/>
        </w:rPr>
        <w:t>March</w:t>
      </w:r>
      <w:r w:rsidR="00DE7033">
        <w:rPr>
          <w:color w:val="000000"/>
          <w:sz w:val="24"/>
          <w:szCs w:val="24"/>
        </w:rPr>
        <w:t xml:space="preserve"> – </w:t>
      </w:r>
      <w:r>
        <w:rPr>
          <w:color w:val="000000"/>
          <w:sz w:val="24"/>
          <w:szCs w:val="24"/>
          <w:lang w:val="en-GB"/>
        </w:rPr>
        <w:t>03</w:t>
      </w:r>
      <w:r w:rsidR="00DE7033">
        <w:rPr>
          <w:color w:val="000000"/>
          <w:sz w:val="24"/>
          <w:szCs w:val="24"/>
        </w:rPr>
        <w:t xml:space="preserve"> </w:t>
      </w:r>
      <w:r w:rsidR="00927ACE">
        <w:rPr>
          <w:color w:val="000000"/>
          <w:sz w:val="24"/>
          <w:szCs w:val="24"/>
          <w:lang w:val="en-GB"/>
        </w:rPr>
        <w:t>April</w:t>
      </w:r>
      <w:r w:rsidR="00DE7033">
        <w:rPr>
          <w:color w:val="000000"/>
          <w:sz w:val="24"/>
          <w:szCs w:val="24"/>
        </w:rPr>
        <w:t xml:space="preserve"> 2026 </w:t>
      </w:r>
      <w:r w:rsidR="00927ACE">
        <w:rPr>
          <w:color w:val="000000"/>
          <w:sz w:val="24"/>
          <w:szCs w:val="24"/>
        </w:rPr>
        <w:t>–</w:t>
      </w:r>
      <w:r w:rsidR="00DE7033">
        <w:rPr>
          <w:color w:val="000000"/>
          <w:sz w:val="24"/>
          <w:szCs w:val="24"/>
        </w:rPr>
        <w:t xml:space="preserve"> </w:t>
      </w:r>
      <w:r w:rsidR="00927ACE">
        <w:rPr>
          <w:color w:val="000000"/>
          <w:sz w:val="24"/>
          <w:szCs w:val="24"/>
          <w:lang w:val="en-GB"/>
        </w:rPr>
        <w:t xml:space="preserve">the audit reports are prepared and submitted to IRF </w:t>
      </w:r>
    </w:p>
    <w:p w14:paraId="00000010" w14:textId="2FF95D03" w:rsidR="00615450" w:rsidRDefault="00DE7033">
      <w:pPr>
        <w:pBdr>
          <w:top w:val="nil"/>
          <w:left w:val="nil"/>
          <w:bottom w:val="nil"/>
          <w:right w:val="nil"/>
          <w:between w:val="nil"/>
        </w:pBdr>
        <w:spacing w:after="0" w:line="264" w:lineRule="auto"/>
        <w:jc w:val="both"/>
        <w:rPr>
          <w:color w:val="000000"/>
          <w:sz w:val="24"/>
          <w:szCs w:val="24"/>
        </w:rPr>
      </w:pPr>
      <w:r>
        <w:rPr>
          <w:color w:val="000000"/>
          <w:sz w:val="24"/>
          <w:szCs w:val="24"/>
        </w:rPr>
        <w:t>1</w:t>
      </w:r>
      <w:r w:rsidR="003705A3">
        <w:rPr>
          <w:color w:val="000000"/>
          <w:sz w:val="24"/>
          <w:szCs w:val="24"/>
          <w:lang w:val="en-GB"/>
        </w:rPr>
        <w:t>5</w:t>
      </w:r>
      <w:r>
        <w:rPr>
          <w:color w:val="000000"/>
          <w:sz w:val="24"/>
          <w:szCs w:val="24"/>
        </w:rPr>
        <w:t xml:space="preserve"> </w:t>
      </w:r>
      <w:r w:rsidR="00927ACE">
        <w:rPr>
          <w:color w:val="000000"/>
          <w:sz w:val="24"/>
          <w:szCs w:val="24"/>
          <w:lang w:val="en-GB"/>
        </w:rPr>
        <w:t>April</w:t>
      </w:r>
      <w:r>
        <w:rPr>
          <w:color w:val="000000"/>
          <w:sz w:val="24"/>
          <w:szCs w:val="24"/>
        </w:rPr>
        <w:t xml:space="preserve"> 2026 – </w:t>
      </w:r>
      <w:r w:rsidR="00CD2209">
        <w:rPr>
          <w:color w:val="000000"/>
          <w:sz w:val="24"/>
          <w:szCs w:val="24"/>
          <w:lang w:val="en-GB"/>
        </w:rPr>
        <w:t>the audit report is submitted to Norad and Sida</w:t>
      </w:r>
      <w:r>
        <w:rPr>
          <w:color w:val="000000"/>
          <w:sz w:val="24"/>
          <w:szCs w:val="24"/>
        </w:rPr>
        <w:t>.</w:t>
      </w:r>
    </w:p>
    <w:p w14:paraId="00000011" w14:textId="77777777" w:rsidR="00615450" w:rsidRDefault="00615450">
      <w:pPr>
        <w:pBdr>
          <w:top w:val="nil"/>
          <w:left w:val="nil"/>
          <w:bottom w:val="nil"/>
          <w:right w:val="nil"/>
          <w:between w:val="nil"/>
        </w:pBdr>
        <w:spacing w:after="0" w:line="264" w:lineRule="auto"/>
        <w:jc w:val="both"/>
        <w:rPr>
          <w:color w:val="000000"/>
          <w:sz w:val="24"/>
          <w:szCs w:val="24"/>
        </w:rPr>
      </w:pPr>
    </w:p>
    <w:p w14:paraId="00000012" w14:textId="33D1AA8F" w:rsidR="00615450" w:rsidRDefault="00CD2209">
      <w:pPr>
        <w:pBdr>
          <w:top w:val="nil"/>
          <w:left w:val="nil"/>
          <w:bottom w:val="nil"/>
          <w:right w:val="nil"/>
          <w:between w:val="nil"/>
        </w:pBdr>
        <w:spacing w:after="0" w:line="264" w:lineRule="auto"/>
        <w:jc w:val="both"/>
        <w:rPr>
          <w:color w:val="000000"/>
          <w:sz w:val="24"/>
          <w:szCs w:val="24"/>
        </w:rPr>
      </w:pPr>
      <w:r>
        <w:rPr>
          <w:b/>
          <w:color w:val="000000"/>
          <w:sz w:val="24"/>
          <w:szCs w:val="24"/>
          <w:lang w:val="en-GB"/>
        </w:rPr>
        <w:t>Definition of terms in accordance with the Grant Agreement between Norad and IRF</w:t>
      </w:r>
      <w:r w:rsidR="00DE7033">
        <w:rPr>
          <w:color w:val="000000"/>
          <w:sz w:val="24"/>
          <w:szCs w:val="24"/>
        </w:rPr>
        <w:t>:</w:t>
      </w:r>
    </w:p>
    <w:p w14:paraId="346EC1A7" w14:textId="472ABFBF" w:rsidR="00CD2209" w:rsidRPr="001B59B7" w:rsidRDefault="00DE7033" w:rsidP="00CD2209">
      <w:pPr>
        <w:tabs>
          <w:tab w:val="left" w:pos="993"/>
        </w:tabs>
        <w:spacing w:after="0" w:line="288" w:lineRule="auto"/>
        <w:rPr>
          <w:b/>
          <w:sz w:val="24"/>
          <w:szCs w:val="24"/>
          <w:lang w:val="en-GB"/>
        </w:rPr>
      </w:pPr>
      <w:r>
        <w:rPr>
          <w:b/>
          <w:color w:val="000000"/>
          <w:sz w:val="24"/>
          <w:szCs w:val="24"/>
        </w:rPr>
        <w:t>Impulse</w:t>
      </w:r>
      <w:r w:rsidR="00CD2209">
        <w:rPr>
          <w:b/>
          <w:color w:val="000000"/>
          <w:sz w:val="24"/>
          <w:szCs w:val="24"/>
          <w:lang w:val="en-GB"/>
        </w:rPr>
        <w:t xml:space="preserve"> Project</w:t>
      </w:r>
      <w:r>
        <w:rPr>
          <w:color w:val="000000"/>
          <w:sz w:val="24"/>
          <w:szCs w:val="24"/>
        </w:rPr>
        <w:t xml:space="preserve"> - </w:t>
      </w:r>
      <w:r w:rsidR="00CD2209" w:rsidRPr="00927ACE">
        <w:rPr>
          <w:bCs/>
          <w:sz w:val="24"/>
          <w:szCs w:val="24"/>
          <w:lang w:val="en-GB"/>
        </w:rPr>
        <w:t xml:space="preserve">‘Empowering Civil Society Action for Resilience and Recovery of Ukraine’ </w:t>
      </w:r>
      <w:r w:rsidR="00CD2209">
        <w:rPr>
          <w:bCs/>
          <w:sz w:val="24"/>
          <w:szCs w:val="24"/>
          <w:lang w:val="en-GB"/>
        </w:rPr>
        <w:t xml:space="preserve">Project, </w:t>
      </w:r>
      <w:r w:rsidR="00CD2209" w:rsidRPr="00CD2209">
        <w:rPr>
          <w:color w:val="000000"/>
          <w:sz w:val="24"/>
          <w:szCs w:val="24"/>
          <w:lang w:val="en-GB"/>
        </w:rPr>
        <w:t>implemented by the International Renaissance</w:t>
      </w:r>
      <w:r w:rsidR="00CD2209" w:rsidRPr="00CD2209">
        <w:rPr>
          <w:bCs/>
          <w:sz w:val="24"/>
          <w:szCs w:val="24"/>
          <w:lang w:val="en-GB"/>
        </w:rPr>
        <w:t xml:space="preserve"> Foundation (IRF) </w:t>
      </w:r>
      <w:r w:rsidR="00CD2209">
        <w:rPr>
          <w:bCs/>
          <w:sz w:val="24"/>
          <w:szCs w:val="24"/>
          <w:lang w:val="en-GB"/>
        </w:rPr>
        <w:t xml:space="preserve">in partnership with the East Europe Foundation (EEF) </w:t>
      </w:r>
      <w:r w:rsidR="00CD2209" w:rsidRPr="00CD2209">
        <w:rPr>
          <w:bCs/>
          <w:sz w:val="24"/>
          <w:szCs w:val="24"/>
          <w:lang w:val="en-GB"/>
        </w:rPr>
        <w:t>with financial support provided by the Norwegian Agency for Development Cooperation (Norad) and the Swedish International Development Cooperation Agency (Sida)</w:t>
      </w:r>
    </w:p>
    <w:p w14:paraId="00000014" w14:textId="4AEF0E6F" w:rsidR="00615450" w:rsidRDefault="00DE7033">
      <w:pPr>
        <w:pBdr>
          <w:top w:val="nil"/>
          <w:left w:val="nil"/>
          <w:bottom w:val="nil"/>
          <w:right w:val="nil"/>
          <w:between w:val="nil"/>
        </w:pBdr>
        <w:spacing w:after="0" w:line="264" w:lineRule="auto"/>
        <w:jc w:val="both"/>
        <w:rPr>
          <w:color w:val="000000"/>
          <w:sz w:val="24"/>
          <w:szCs w:val="24"/>
        </w:rPr>
      </w:pPr>
      <w:r>
        <w:rPr>
          <w:b/>
          <w:color w:val="000000"/>
          <w:sz w:val="24"/>
          <w:szCs w:val="24"/>
        </w:rPr>
        <w:t>Grant recipient</w:t>
      </w:r>
      <w:r>
        <w:rPr>
          <w:color w:val="000000"/>
          <w:sz w:val="24"/>
          <w:szCs w:val="24"/>
        </w:rPr>
        <w:t xml:space="preserve"> – </w:t>
      </w:r>
      <w:r w:rsidR="00CD2209" w:rsidRPr="00CD2209">
        <w:rPr>
          <w:color w:val="000000"/>
          <w:sz w:val="24"/>
          <w:szCs w:val="24"/>
          <w:lang w:val="en-GB"/>
        </w:rPr>
        <w:t>International Renaissance</w:t>
      </w:r>
      <w:r w:rsidR="00CD2209" w:rsidRPr="00CD2209">
        <w:rPr>
          <w:bCs/>
          <w:sz w:val="24"/>
          <w:szCs w:val="24"/>
          <w:lang w:val="en-GB"/>
        </w:rPr>
        <w:t xml:space="preserve"> Foundation (IRF)</w:t>
      </w:r>
    </w:p>
    <w:p w14:paraId="00000015" w14:textId="018A2EAC" w:rsidR="00615450" w:rsidRDefault="00DE7033">
      <w:pPr>
        <w:pBdr>
          <w:top w:val="nil"/>
          <w:left w:val="nil"/>
          <w:bottom w:val="nil"/>
          <w:right w:val="nil"/>
          <w:between w:val="nil"/>
        </w:pBdr>
        <w:spacing w:after="0" w:line="264" w:lineRule="auto"/>
        <w:jc w:val="both"/>
        <w:rPr>
          <w:color w:val="000000"/>
          <w:sz w:val="24"/>
          <w:szCs w:val="24"/>
        </w:rPr>
      </w:pPr>
      <w:r>
        <w:rPr>
          <w:b/>
          <w:color w:val="000000"/>
          <w:sz w:val="24"/>
          <w:szCs w:val="24"/>
        </w:rPr>
        <w:t>Consortium partner</w:t>
      </w:r>
      <w:r>
        <w:rPr>
          <w:color w:val="000000"/>
          <w:sz w:val="24"/>
          <w:szCs w:val="24"/>
        </w:rPr>
        <w:t xml:space="preserve"> – </w:t>
      </w:r>
      <w:r w:rsidR="00CD2209">
        <w:rPr>
          <w:bCs/>
          <w:sz w:val="24"/>
          <w:szCs w:val="24"/>
          <w:lang w:val="en-GB"/>
        </w:rPr>
        <w:t>East Europe Foundation (EEF)</w:t>
      </w:r>
    </w:p>
    <w:p w14:paraId="00000016" w14:textId="79FEDD9C" w:rsidR="00615450" w:rsidRDefault="00DE7033" w:rsidP="00CD2209">
      <w:pPr>
        <w:tabs>
          <w:tab w:val="left" w:pos="993"/>
        </w:tabs>
        <w:spacing w:after="0" w:line="288" w:lineRule="auto"/>
        <w:rPr>
          <w:color w:val="000000"/>
          <w:sz w:val="24"/>
          <w:szCs w:val="24"/>
        </w:rPr>
      </w:pPr>
      <w:r>
        <w:rPr>
          <w:b/>
          <w:color w:val="000000"/>
          <w:sz w:val="24"/>
          <w:szCs w:val="24"/>
        </w:rPr>
        <w:t>Local partners (LP)</w:t>
      </w:r>
      <w:r>
        <w:rPr>
          <w:color w:val="000000"/>
          <w:sz w:val="24"/>
          <w:szCs w:val="24"/>
        </w:rPr>
        <w:t xml:space="preserve"> – </w:t>
      </w:r>
      <w:r w:rsidR="00CD2209">
        <w:rPr>
          <w:color w:val="000000"/>
          <w:sz w:val="24"/>
          <w:szCs w:val="24"/>
          <w:lang w:val="en-GB"/>
        </w:rPr>
        <w:t xml:space="preserve">sub-grant recipients of the Impulse Project </w:t>
      </w:r>
    </w:p>
    <w:p w14:paraId="00000017" w14:textId="77777777" w:rsidR="00615450" w:rsidRDefault="00615450">
      <w:pPr>
        <w:pBdr>
          <w:top w:val="nil"/>
          <w:left w:val="nil"/>
          <w:bottom w:val="nil"/>
          <w:right w:val="nil"/>
          <w:between w:val="nil"/>
        </w:pBdr>
        <w:spacing w:after="0" w:line="264" w:lineRule="auto"/>
        <w:jc w:val="both"/>
        <w:rPr>
          <w:color w:val="000000"/>
          <w:sz w:val="24"/>
          <w:szCs w:val="24"/>
        </w:rPr>
      </w:pPr>
    </w:p>
    <w:p w14:paraId="00000019" w14:textId="77777777" w:rsidR="00615450" w:rsidRPr="001E5ED3" w:rsidRDefault="00615450">
      <w:pPr>
        <w:jc w:val="right"/>
        <w:rPr>
          <w:lang w:val="en-US"/>
        </w:rPr>
      </w:pPr>
    </w:p>
    <w:p w14:paraId="0000001A" w14:textId="77777777" w:rsidR="00615450" w:rsidRPr="001E5ED3" w:rsidRDefault="00DE7033">
      <w:pPr>
        <w:pStyle w:val="Heading2"/>
        <w:spacing w:before="360"/>
        <w:jc w:val="center"/>
        <w:rPr>
          <w:rFonts w:ascii="Calibri" w:eastAsia="Calibri" w:hAnsi="Calibri" w:cs="Calibri"/>
          <w:lang w:val="en-US"/>
        </w:rPr>
      </w:pPr>
      <w:r w:rsidRPr="001E5ED3">
        <w:rPr>
          <w:rFonts w:ascii="Calibri" w:eastAsia="Calibri" w:hAnsi="Calibri" w:cs="Calibri"/>
          <w:lang w:val="en-US"/>
        </w:rPr>
        <w:t xml:space="preserve">Standard Terms of Reference for Annual Audit of Project Support, including ISRS 4400 (Revised) </w:t>
      </w:r>
    </w:p>
    <w:p w14:paraId="0000001B" w14:textId="77777777" w:rsidR="00615450" w:rsidRPr="001E5ED3" w:rsidRDefault="00DE7033">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pacing w:before="360" w:after="240"/>
        <w:ind w:left="567" w:hanging="567"/>
        <w:jc w:val="both"/>
        <w:rPr>
          <w:b/>
          <w:sz w:val="32"/>
          <w:szCs w:val="32"/>
          <w:lang w:val="en-US"/>
        </w:rPr>
      </w:pPr>
      <w:r w:rsidRPr="001E5ED3">
        <w:rPr>
          <w:b/>
          <w:sz w:val="32"/>
          <w:szCs w:val="32"/>
          <w:lang w:val="en-US"/>
        </w:rPr>
        <w:t xml:space="preserve">Introduction </w:t>
      </w:r>
    </w:p>
    <w:p w14:paraId="0000001C" w14:textId="2D312AF7" w:rsidR="00615450" w:rsidRPr="001E5ED3" w:rsidRDefault="00DE7033">
      <w:pPr>
        <w:spacing w:after="0"/>
        <w:jc w:val="both"/>
        <w:rPr>
          <w:sz w:val="24"/>
          <w:szCs w:val="24"/>
          <w:lang w:val="en-US"/>
        </w:rPr>
      </w:pPr>
      <w:r w:rsidRPr="001E5ED3">
        <w:rPr>
          <w:sz w:val="24"/>
          <w:szCs w:val="24"/>
          <w:lang w:val="en-US"/>
        </w:rPr>
        <w:t xml:space="preserve">The International Renaissance Foundation (IRF), hereinafter referred to as the “Grant recipient” wishes to engage the services of an audit firm for the purpose of auditing the Empowering Civil </w:t>
      </w:r>
      <w:r w:rsidRPr="001E5ED3">
        <w:rPr>
          <w:sz w:val="24"/>
          <w:szCs w:val="24"/>
          <w:lang w:val="en-US"/>
        </w:rPr>
        <w:lastRenderedPageBreak/>
        <w:t>Society Action for Resilience and Recovery of Ukraine (“Impulse”), as stipulated in the agreement between the Grant recipient and Norad. The audit shall be conducted in accordance with International Audit Standards (ISA) issued by IAASB</w:t>
      </w:r>
      <w:r w:rsidRPr="001E5ED3">
        <w:rPr>
          <w:sz w:val="24"/>
          <w:szCs w:val="24"/>
          <w:vertAlign w:val="superscript"/>
          <w:lang w:val="en-US"/>
        </w:rPr>
        <w:footnoteReference w:id="1"/>
      </w:r>
      <w:r w:rsidRPr="001E5ED3">
        <w:rPr>
          <w:sz w:val="24"/>
          <w:szCs w:val="24"/>
          <w:lang w:val="en-US"/>
        </w:rPr>
        <w:t>. In addition, an assignment according to International Standards on Related Services (ISRS) 4400 (Revised) shall be carried out. The audit and the additional assignment shall be carried out by an external, independent and qualified auditor.</w:t>
      </w:r>
    </w:p>
    <w:p w14:paraId="0000001D" w14:textId="77777777" w:rsidR="00615450" w:rsidRPr="001E5ED3" w:rsidRDefault="00DE7033">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pacing w:before="600" w:after="240"/>
        <w:ind w:left="567" w:hanging="567"/>
        <w:jc w:val="both"/>
        <w:rPr>
          <w:b/>
          <w:sz w:val="32"/>
          <w:szCs w:val="32"/>
          <w:lang w:val="en-US"/>
        </w:rPr>
      </w:pPr>
      <w:r w:rsidRPr="001E5ED3">
        <w:rPr>
          <w:b/>
          <w:sz w:val="32"/>
          <w:szCs w:val="32"/>
          <w:lang w:val="en-US"/>
        </w:rPr>
        <w:t>I.</w:t>
      </w:r>
      <w:r w:rsidRPr="001E5ED3">
        <w:rPr>
          <w:b/>
          <w:sz w:val="32"/>
          <w:szCs w:val="32"/>
          <w:lang w:val="en-US"/>
        </w:rPr>
        <w:tab/>
        <w:t>Objectives and scope of the audit</w:t>
      </w:r>
    </w:p>
    <w:p w14:paraId="0000001E" w14:textId="77474FCD" w:rsidR="00615450" w:rsidRPr="001E5ED3" w:rsidRDefault="00DE7033">
      <w:pPr>
        <w:tabs>
          <w:tab w:val="left" w:pos="567"/>
        </w:tabs>
        <w:spacing w:after="120"/>
        <w:jc w:val="both"/>
        <w:rPr>
          <w:sz w:val="24"/>
          <w:szCs w:val="24"/>
          <w:lang w:val="en-US"/>
        </w:rPr>
      </w:pPr>
      <w:r w:rsidRPr="001E5ED3">
        <w:rPr>
          <w:sz w:val="24"/>
          <w:szCs w:val="24"/>
          <w:lang w:val="en-US"/>
        </w:rPr>
        <w:t xml:space="preserve">The objective is to audit the financial report for the </w:t>
      </w:r>
      <w:r w:rsidRPr="001B59B7">
        <w:rPr>
          <w:color w:val="EE0000"/>
          <w:sz w:val="24"/>
          <w:szCs w:val="24"/>
          <w:lang w:val="en-US"/>
        </w:rPr>
        <w:t>period 2024-</w:t>
      </w:r>
      <w:r w:rsidR="001B59B7" w:rsidRPr="001B59B7">
        <w:rPr>
          <w:color w:val="EE0000"/>
          <w:sz w:val="24"/>
          <w:szCs w:val="24"/>
          <w:lang w:val="en-US"/>
        </w:rPr>
        <w:t>11</w:t>
      </w:r>
      <w:r w:rsidRPr="001B59B7">
        <w:rPr>
          <w:color w:val="EE0000"/>
          <w:sz w:val="24"/>
          <w:szCs w:val="24"/>
          <w:lang w:val="en-US"/>
        </w:rPr>
        <w:t>-</w:t>
      </w:r>
      <w:r w:rsidR="008114A9">
        <w:rPr>
          <w:color w:val="EE0000"/>
          <w:sz w:val="24"/>
          <w:szCs w:val="24"/>
        </w:rPr>
        <w:t>01</w:t>
      </w:r>
      <w:r w:rsidRPr="001B59B7">
        <w:rPr>
          <w:color w:val="EE0000"/>
          <w:sz w:val="24"/>
          <w:szCs w:val="24"/>
          <w:lang w:val="en-US"/>
        </w:rPr>
        <w:t xml:space="preserve"> to 2025-12-31 </w:t>
      </w:r>
      <w:r w:rsidRPr="001E5ED3">
        <w:rPr>
          <w:sz w:val="24"/>
          <w:szCs w:val="24"/>
          <w:lang w:val="en-US"/>
        </w:rPr>
        <w:t xml:space="preserve">as submitted to Norad and to express an audit opinion according to ISA, applying ISA 800/ISA 805, on whether the financial report of the Empowering Civil Society Action for Resilience and Recovery of Ukraine (“Impulse”) </w:t>
      </w:r>
      <w:r w:rsidR="00FF127B" w:rsidRPr="00FF127B">
        <w:rPr>
          <w:sz w:val="24"/>
          <w:szCs w:val="24"/>
        </w:rPr>
        <w:t>fairly reflect</w:t>
      </w:r>
      <w:r w:rsidR="00FF127B" w:rsidRPr="003D79FC">
        <w:rPr>
          <w:sz w:val="24"/>
          <w:szCs w:val="24"/>
          <w:lang w:val="en-US"/>
        </w:rPr>
        <w:t>s</w:t>
      </w:r>
      <w:r w:rsidR="00FF127B" w:rsidRPr="00FF127B">
        <w:rPr>
          <w:sz w:val="24"/>
          <w:szCs w:val="24"/>
        </w:rPr>
        <w:t xml:space="preserve"> the financial position of the Project and whether </w:t>
      </w:r>
      <w:r w:rsidR="00FF127B" w:rsidRPr="003D79FC">
        <w:rPr>
          <w:sz w:val="24"/>
          <w:szCs w:val="24"/>
          <w:lang w:val="en-US"/>
        </w:rPr>
        <w:t>i</w:t>
      </w:r>
      <w:r w:rsidR="00FF127B">
        <w:rPr>
          <w:sz w:val="24"/>
          <w:szCs w:val="24"/>
          <w:lang w:val="en-US"/>
        </w:rPr>
        <w:t>t is</w:t>
      </w:r>
      <w:r w:rsidR="00FF127B" w:rsidRPr="00FF127B">
        <w:rPr>
          <w:sz w:val="24"/>
          <w:szCs w:val="24"/>
        </w:rPr>
        <w:t xml:space="preserve"> prepared, in all material respects, in accordance with the applicable financial reporting framework, the Grant recipient’s accounting records, and Norad’s requirements for financial reporting as stipulated in the agreement including appendices between Norad and Grant recipient (Agreement).</w:t>
      </w:r>
    </w:p>
    <w:p w14:paraId="0000001F" w14:textId="77777777" w:rsidR="00615450" w:rsidRPr="001E5ED3" w:rsidRDefault="00615450">
      <w:pPr>
        <w:tabs>
          <w:tab w:val="left" w:pos="567"/>
        </w:tabs>
        <w:spacing w:after="120"/>
        <w:jc w:val="both"/>
        <w:rPr>
          <w:sz w:val="24"/>
          <w:szCs w:val="24"/>
          <w:lang w:val="en-US"/>
        </w:rPr>
      </w:pPr>
    </w:p>
    <w:p w14:paraId="00000020" w14:textId="77777777" w:rsidR="00615450" w:rsidRPr="001E5ED3" w:rsidRDefault="00DE7033">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pacing w:before="360" w:after="0"/>
        <w:ind w:left="567" w:hanging="567"/>
        <w:jc w:val="both"/>
        <w:rPr>
          <w:b/>
          <w:sz w:val="32"/>
          <w:szCs w:val="32"/>
          <w:lang w:val="en-US"/>
        </w:rPr>
      </w:pPr>
      <w:r w:rsidRPr="001E5ED3">
        <w:rPr>
          <w:b/>
          <w:sz w:val="32"/>
          <w:szCs w:val="32"/>
          <w:lang w:val="en-US"/>
        </w:rPr>
        <w:t xml:space="preserve">II. </w:t>
      </w:r>
      <w:r w:rsidRPr="001E5ED3">
        <w:rPr>
          <w:b/>
          <w:sz w:val="32"/>
          <w:szCs w:val="32"/>
          <w:lang w:val="en-US"/>
        </w:rPr>
        <w:tab/>
        <w:t>Additional assignment; according to agreed upon procedures ISRS 4400 (Revised), review the following areas in accordance with the Terms of Reference below</w:t>
      </w:r>
    </w:p>
    <w:p w14:paraId="00000021" w14:textId="77777777" w:rsidR="00615450" w:rsidRPr="001E5ED3" w:rsidRDefault="00DE7033">
      <w:pPr>
        <w:tabs>
          <w:tab w:val="left" w:pos="567"/>
        </w:tabs>
        <w:spacing w:after="120"/>
        <w:jc w:val="both"/>
        <w:rPr>
          <w:sz w:val="24"/>
          <w:szCs w:val="24"/>
          <w:lang w:val="en-US"/>
        </w:rPr>
      </w:pPr>
      <w:r w:rsidRPr="001E5ED3">
        <w:rPr>
          <w:sz w:val="24"/>
          <w:szCs w:val="24"/>
          <w:lang w:val="en-US"/>
        </w:rPr>
        <w:t>Mandatory procedures that must be included:</w:t>
      </w:r>
    </w:p>
    <w:p w14:paraId="00000022" w14:textId="77777777" w:rsidR="00615450" w:rsidRPr="001E5ED3" w:rsidRDefault="00DE7033">
      <w:pPr>
        <w:numPr>
          <w:ilvl w:val="0"/>
          <w:numId w:val="2"/>
        </w:numPr>
        <w:spacing w:after="120"/>
        <w:ind w:left="284" w:hanging="284"/>
        <w:jc w:val="both"/>
        <w:rPr>
          <w:sz w:val="24"/>
          <w:szCs w:val="24"/>
          <w:lang w:val="en-US"/>
        </w:rPr>
      </w:pPr>
      <w:r w:rsidRPr="001E5ED3">
        <w:rPr>
          <w:sz w:val="24"/>
          <w:szCs w:val="24"/>
          <w:lang w:val="en-US"/>
        </w:rPr>
        <w:t>Observe whether the financial report is structured in accordance with the requirements of Norad and in a way that allows for direct comparison with the latest approved budget</w:t>
      </w:r>
      <w:r w:rsidRPr="001E5ED3">
        <w:rPr>
          <w:sz w:val="24"/>
          <w:szCs w:val="24"/>
          <w:vertAlign w:val="superscript"/>
          <w:lang w:val="en-US"/>
        </w:rPr>
        <w:footnoteReference w:id="2"/>
      </w:r>
      <w:r w:rsidRPr="001E5ED3">
        <w:rPr>
          <w:sz w:val="24"/>
          <w:szCs w:val="24"/>
          <w:lang w:val="en-US"/>
        </w:rPr>
        <w:t xml:space="preserve">. </w:t>
      </w:r>
    </w:p>
    <w:p w14:paraId="00000023" w14:textId="77777777" w:rsidR="00615450" w:rsidRPr="001E5ED3" w:rsidRDefault="00DE7033">
      <w:pPr>
        <w:numPr>
          <w:ilvl w:val="0"/>
          <w:numId w:val="2"/>
        </w:numPr>
        <w:spacing w:after="120"/>
        <w:ind w:left="284" w:hanging="284"/>
        <w:jc w:val="both"/>
        <w:rPr>
          <w:sz w:val="24"/>
          <w:szCs w:val="24"/>
          <w:lang w:val="en-US"/>
        </w:rPr>
      </w:pPr>
      <w:r w:rsidRPr="001E5ED3">
        <w:rPr>
          <w:sz w:val="24"/>
          <w:szCs w:val="24"/>
          <w:lang w:val="en-US"/>
        </w:rPr>
        <w:t>Observe and inspect whether the financial report provides information regarding:</w:t>
      </w:r>
    </w:p>
    <w:p w14:paraId="00000024" w14:textId="77777777" w:rsidR="00615450" w:rsidRPr="001E5ED3" w:rsidRDefault="00DE7033">
      <w:pPr>
        <w:numPr>
          <w:ilvl w:val="0"/>
          <w:numId w:val="3"/>
        </w:numPr>
        <w:spacing w:after="120"/>
        <w:ind w:hanging="436"/>
        <w:jc w:val="both"/>
        <w:rPr>
          <w:sz w:val="24"/>
          <w:szCs w:val="24"/>
          <w:lang w:val="en-US"/>
        </w:rPr>
      </w:pPr>
      <w:r w:rsidRPr="001E5ED3">
        <w:rPr>
          <w:sz w:val="24"/>
          <w:szCs w:val="24"/>
          <w:lang w:val="en-US"/>
        </w:rPr>
        <w:t>Financial outcome per budget line (both incomes and costs) for the reporting period.</w:t>
      </w:r>
    </w:p>
    <w:p w14:paraId="00000025" w14:textId="77777777" w:rsidR="00615450" w:rsidRPr="001E5ED3" w:rsidRDefault="00DE7033">
      <w:pPr>
        <w:numPr>
          <w:ilvl w:val="0"/>
          <w:numId w:val="3"/>
        </w:numPr>
        <w:spacing w:after="120"/>
        <w:ind w:hanging="436"/>
        <w:jc w:val="both"/>
        <w:rPr>
          <w:sz w:val="24"/>
          <w:szCs w:val="24"/>
          <w:lang w:val="en-US"/>
        </w:rPr>
      </w:pPr>
      <w:r w:rsidRPr="001E5ED3">
        <w:rPr>
          <w:sz w:val="24"/>
          <w:szCs w:val="24"/>
          <w:lang w:val="en-US"/>
        </w:rPr>
        <w:t>Verify whether the opening fund balance</w:t>
      </w:r>
      <w:r w:rsidRPr="001E5ED3">
        <w:rPr>
          <w:sz w:val="24"/>
          <w:szCs w:val="24"/>
          <w:vertAlign w:val="superscript"/>
          <w:lang w:val="en-US"/>
        </w:rPr>
        <w:footnoteReference w:id="3"/>
      </w:r>
      <w:r w:rsidRPr="001E5ED3">
        <w:rPr>
          <w:sz w:val="24"/>
          <w:szCs w:val="24"/>
          <w:lang w:val="en-US"/>
        </w:rPr>
        <w:t xml:space="preserve"> for the year 2026 matches with what was stated as closing fund balance in the year 2024 and year 2025.</w:t>
      </w:r>
    </w:p>
    <w:p w14:paraId="00000026" w14:textId="77777777" w:rsidR="00615450" w:rsidRPr="001E5ED3" w:rsidRDefault="00DE7033">
      <w:pPr>
        <w:numPr>
          <w:ilvl w:val="0"/>
          <w:numId w:val="3"/>
        </w:numPr>
        <w:spacing w:after="120"/>
        <w:ind w:hanging="436"/>
        <w:jc w:val="both"/>
        <w:rPr>
          <w:sz w:val="24"/>
          <w:szCs w:val="24"/>
          <w:lang w:val="en-US"/>
        </w:rPr>
      </w:pPr>
      <w:r w:rsidRPr="001E5ED3">
        <w:rPr>
          <w:sz w:val="24"/>
          <w:szCs w:val="24"/>
          <w:lang w:val="en-US"/>
        </w:rPr>
        <w:t xml:space="preserve">A disclosure of exchange gains/losses. Inquire and confirm whether the disclosure includes the entire chain of currency exchange from Norad’s disbursement to the handling of the Impulse project within the organization in local currency/ies, if applicable. </w:t>
      </w:r>
    </w:p>
    <w:p w14:paraId="00000027" w14:textId="77777777" w:rsidR="00615450" w:rsidRPr="001E5ED3" w:rsidRDefault="00DE7033">
      <w:pPr>
        <w:numPr>
          <w:ilvl w:val="0"/>
          <w:numId w:val="3"/>
        </w:numPr>
        <w:spacing w:after="120"/>
        <w:ind w:hanging="436"/>
        <w:jc w:val="both"/>
        <w:rPr>
          <w:sz w:val="24"/>
          <w:szCs w:val="24"/>
          <w:lang w:val="en-US"/>
        </w:rPr>
      </w:pPr>
      <w:r w:rsidRPr="001E5ED3">
        <w:rPr>
          <w:sz w:val="24"/>
          <w:szCs w:val="24"/>
          <w:lang w:val="en-US"/>
        </w:rPr>
        <w:t>Explanatory notes (such as, for instance, accounting principles applied for the financial report).</w:t>
      </w:r>
    </w:p>
    <w:p w14:paraId="00000028" w14:textId="77777777" w:rsidR="00615450" w:rsidRPr="001E5ED3" w:rsidRDefault="00DE7033">
      <w:pPr>
        <w:numPr>
          <w:ilvl w:val="0"/>
          <w:numId w:val="3"/>
        </w:numPr>
        <w:spacing w:after="120"/>
        <w:ind w:hanging="436"/>
        <w:jc w:val="both"/>
        <w:rPr>
          <w:sz w:val="24"/>
          <w:szCs w:val="24"/>
          <w:lang w:val="en-US"/>
        </w:rPr>
      </w:pPr>
      <w:r w:rsidRPr="001E5ED3">
        <w:rPr>
          <w:sz w:val="24"/>
          <w:szCs w:val="24"/>
          <w:lang w:val="en-US"/>
        </w:rPr>
        <w:t>Amount of funds that has been forwarded to the consortium partner and local partners.</w:t>
      </w:r>
    </w:p>
    <w:p w14:paraId="00000029" w14:textId="77777777" w:rsidR="00615450" w:rsidRPr="001E5ED3" w:rsidRDefault="00DE7033">
      <w:pPr>
        <w:numPr>
          <w:ilvl w:val="0"/>
          <w:numId w:val="2"/>
        </w:numPr>
        <w:spacing w:after="120"/>
        <w:ind w:left="284" w:hanging="284"/>
        <w:jc w:val="both"/>
        <w:rPr>
          <w:sz w:val="24"/>
          <w:szCs w:val="24"/>
          <w:lang w:val="en-US"/>
        </w:rPr>
      </w:pPr>
      <w:r w:rsidRPr="001E5ED3">
        <w:rPr>
          <w:sz w:val="24"/>
          <w:szCs w:val="24"/>
          <w:lang w:val="en-US"/>
        </w:rPr>
        <w:lastRenderedPageBreak/>
        <w:t xml:space="preserve">Inquire and review how frequently salary costs during the reporting period are debited to the Impulse project. </w:t>
      </w:r>
    </w:p>
    <w:p w14:paraId="0000002A" w14:textId="77777777" w:rsidR="00615450" w:rsidRPr="001E5ED3" w:rsidRDefault="00DE7033">
      <w:pPr>
        <w:spacing w:after="120"/>
        <w:ind w:left="360" w:hanging="76"/>
        <w:jc w:val="both"/>
        <w:rPr>
          <w:sz w:val="24"/>
          <w:szCs w:val="24"/>
          <w:lang w:val="en-US"/>
        </w:rPr>
      </w:pPr>
      <w:r w:rsidRPr="001E5ED3">
        <w:rPr>
          <w:i/>
          <w:sz w:val="24"/>
          <w:szCs w:val="24"/>
          <w:lang w:val="en-US"/>
        </w:rPr>
        <w:t>Choose a sample of three individuals for three different months and</w:t>
      </w:r>
      <w:r w:rsidRPr="001E5ED3">
        <w:rPr>
          <w:sz w:val="24"/>
          <w:szCs w:val="24"/>
          <w:lang w:val="en-US"/>
        </w:rPr>
        <w:t>:</w:t>
      </w:r>
    </w:p>
    <w:p w14:paraId="0000002B" w14:textId="77777777" w:rsidR="00615450" w:rsidRPr="001E5ED3" w:rsidRDefault="00DE7033">
      <w:pPr>
        <w:numPr>
          <w:ilvl w:val="0"/>
          <w:numId w:val="1"/>
        </w:numPr>
        <w:pBdr>
          <w:top w:val="nil"/>
          <w:left w:val="nil"/>
          <w:bottom w:val="nil"/>
          <w:right w:val="nil"/>
          <w:between w:val="nil"/>
        </w:pBdr>
        <w:tabs>
          <w:tab w:val="left" w:pos="567"/>
        </w:tabs>
        <w:spacing w:after="0"/>
        <w:jc w:val="both"/>
        <w:rPr>
          <w:color w:val="000000"/>
          <w:sz w:val="24"/>
          <w:szCs w:val="24"/>
          <w:lang w:val="en-US"/>
        </w:rPr>
      </w:pPr>
      <w:r w:rsidRPr="001E5ED3">
        <w:rPr>
          <w:color w:val="000000"/>
          <w:sz w:val="24"/>
          <w:szCs w:val="24"/>
          <w:lang w:val="en-US"/>
        </w:rPr>
        <w:t>Inquire and inspect whether there are supporting documentation</w:t>
      </w:r>
      <w:r w:rsidRPr="001E5ED3">
        <w:rPr>
          <w:color w:val="000000"/>
          <w:sz w:val="24"/>
          <w:szCs w:val="24"/>
          <w:vertAlign w:val="superscript"/>
          <w:lang w:val="en-US"/>
        </w:rPr>
        <w:footnoteReference w:id="4"/>
      </w:r>
      <w:r w:rsidRPr="001E5ED3">
        <w:rPr>
          <w:color w:val="000000"/>
          <w:sz w:val="24"/>
          <w:szCs w:val="24"/>
          <w:lang w:val="en-US"/>
        </w:rPr>
        <w:t xml:space="preserve"> for debited salary costs.</w:t>
      </w:r>
    </w:p>
    <w:p w14:paraId="0000002C" w14:textId="77777777" w:rsidR="00615450" w:rsidRPr="001E5ED3" w:rsidRDefault="00DE7033">
      <w:pPr>
        <w:numPr>
          <w:ilvl w:val="0"/>
          <w:numId w:val="5"/>
        </w:numPr>
        <w:pBdr>
          <w:top w:val="nil"/>
          <w:left w:val="nil"/>
          <w:bottom w:val="nil"/>
          <w:right w:val="nil"/>
          <w:between w:val="nil"/>
        </w:pBdr>
        <w:tabs>
          <w:tab w:val="left" w:pos="567"/>
        </w:tabs>
        <w:spacing w:after="120"/>
        <w:ind w:left="720" w:hanging="436"/>
        <w:jc w:val="both"/>
        <w:rPr>
          <w:color w:val="000000"/>
          <w:sz w:val="24"/>
          <w:szCs w:val="24"/>
          <w:lang w:val="en-US"/>
        </w:rPr>
      </w:pPr>
      <w:r w:rsidRPr="001E5ED3">
        <w:rPr>
          <w:color w:val="000000"/>
          <w:sz w:val="24"/>
          <w:szCs w:val="24"/>
          <w:lang w:val="en-US"/>
        </w:rPr>
        <w:t>Inquire and inspect whether actual time worked is documented and verified by a manager. Inquire and inspect within which frequency reconciliations between debited time and actual worked time is performed.</w:t>
      </w:r>
    </w:p>
    <w:p w14:paraId="0000002D" w14:textId="77777777" w:rsidR="00615450" w:rsidRPr="001E5ED3" w:rsidRDefault="00DE7033">
      <w:pPr>
        <w:numPr>
          <w:ilvl w:val="0"/>
          <w:numId w:val="5"/>
        </w:numPr>
        <w:pBdr>
          <w:top w:val="nil"/>
          <w:left w:val="nil"/>
          <w:bottom w:val="nil"/>
          <w:right w:val="nil"/>
          <w:between w:val="nil"/>
        </w:pBdr>
        <w:tabs>
          <w:tab w:val="left" w:pos="567"/>
        </w:tabs>
        <w:spacing w:after="120"/>
        <w:ind w:left="720" w:hanging="436"/>
        <w:jc w:val="both"/>
        <w:rPr>
          <w:color w:val="000000"/>
          <w:sz w:val="24"/>
          <w:szCs w:val="24"/>
          <w:lang w:val="en-US"/>
        </w:rPr>
      </w:pPr>
      <w:r w:rsidRPr="001E5ED3">
        <w:rPr>
          <w:color w:val="000000"/>
          <w:sz w:val="24"/>
          <w:szCs w:val="24"/>
          <w:lang w:val="en-US"/>
        </w:rPr>
        <w:t>Inspect whether the Grant recipient compl</w:t>
      </w:r>
      <w:r w:rsidRPr="001E5ED3">
        <w:rPr>
          <w:sz w:val="24"/>
          <w:szCs w:val="24"/>
          <w:lang w:val="en-US"/>
        </w:rPr>
        <w:t>ies</w:t>
      </w:r>
      <w:r w:rsidRPr="001E5ED3">
        <w:rPr>
          <w:color w:val="000000"/>
          <w:sz w:val="24"/>
          <w:szCs w:val="24"/>
          <w:lang w:val="en-US"/>
        </w:rPr>
        <w:t xml:space="preserve"> with applicable tax legislation with regard to personal income taxes (PAYE)</w:t>
      </w:r>
      <w:r w:rsidRPr="001E5ED3">
        <w:rPr>
          <w:color w:val="000000"/>
          <w:sz w:val="24"/>
          <w:szCs w:val="24"/>
          <w:vertAlign w:val="superscript"/>
          <w:lang w:val="en-US"/>
        </w:rPr>
        <w:footnoteReference w:id="5"/>
      </w:r>
      <w:r w:rsidRPr="001E5ED3">
        <w:rPr>
          <w:color w:val="000000"/>
          <w:sz w:val="24"/>
          <w:szCs w:val="24"/>
          <w:lang w:val="en-US"/>
        </w:rPr>
        <w:t xml:space="preserve"> and social security fees.</w:t>
      </w:r>
    </w:p>
    <w:p w14:paraId="781D2150" w14:textId="129976C3" w:rsidR="009F1BA9" w:rsidRPr="003D79FC" w:rsidRDefault="009F1BA9" w:rsidP="003D79FC">
      <w:pPr>
        <w:numPr>
          <w:ilvl w:val="0"/>
          <w:numId w:val="5"/>
        </w:numPr>
        <w:pBdr>
          <w:top w:val="nil"/>
          <w:left w:val="nil"/>
          <w:bottom w:val="nil"/>
          <w:right w:val="nil"/>
          <w:between w:val="nil"/>
        </w:pBdr>
        <w:tabs>
          <w:tab w:val="left" w:pos="567"/>
        </w:tabs>
        <w:spacing w:after="120"/>
        <w:ind w:left="720" w:hanging="436"/>
        <w:jc w:val="both"/>
        <w:rPr>
          <w:color w:val="000000"/>
          <w:sz w:val="24"/>
          <w:szCs w:val="24"/>
          <w:lang w:val="en-US"/>
        </w:rPr>
      </w:pPr>
      <w:bookmarkStart w:id="1" w:name="_heading=h.35acxk7q5nz6" w:colFirst="0" w:colLast="0"/>
      <w:bookmarkEnd w:id="1"/>
      <w:r w:rsidRPr="003D79FC">
        <w:rPr>
          <w:color w:val="000000"/>
          <w:sz w:val="24"/>
          <w:szCs w:val="24"/>
          <w:lang w:val="en-US"/>
        </w:rPr>
        <w:t>Inquire whether there have been any report of corruption, irregularities and other wrongdoings  during the year.</w:t>
      </w:r>
    </w:p>
    <w:p w14:paraId="0000002E" w14:textId="280C3A16" w:rsidR="00615450" w:rsidRPr="003D79FC" w:rsidRDefault="00DE7033">
      <w:pPr>
        <w:numPr>
          <w:ilvl w:val="0"/>
          <w:numId w:val="2"/>
        </w:numPr>
        <w:spacing w:after="120"/>
        <w:ind w:left="284" w:hanging="284"/>
        <w:jc w:val="both"/>
        <w:rPr>
          <w:sz w:val="24"/>
          <w:szCs w:val="24"/>
          <w:lang w:val="en-US"/>
        </w:rPr>
      </w:pPr>
      <w:r w:rsidRPr="003D79FC">
        <w:rPr>
          <w:sz w:val="24"/>
          <w:szCs w:val="24"/>
          <w:lang w:val="en-US"/>
        </w:rPr>
        <w:t>Review and confirm that the Grant recipient screens local partners and/or suppliers to ensure that such parties are not subject to the European Union’s</w:t>
      </w:r>
      <w:r w:rsidR="008114A9" w:rsidRPr="003D79FC">
        <w:rPr>
          <w:sz w:val="24"/>
          <w:szCs w:val="24"/>
        </w:rPr>
        <w:t xml:space="preserve"> </w:t>
      </w:r>
      <w:r w:rsidR="008114A9" w:rsidRPr="003D79FC">
        <w:rPr>
          <w:sz w:val="24"/>
          <w:szCs w:val="24"/>
          <w:lang w:val="en-GB"/>
        </w:rPr>
        <w:t>and Norway’s</w:t>
      </w:r>
      <w:r w:rsidRPr="003D79FC">
        <w:rPr>
          <w:sz w:val="24"/>
          <w:szCs w:val="24"/>
          <w:lang w:val="en-US"/>
        </w:rPr>
        <w:t xml:space="preserve"> financial sanctions list of persons, groups and organisations (EU Sanctions list</w:t>
      </w:r>
      <w:r w:rsidR="008114A9" w:rsidRPr="003D79FC">
        <w:rPr>
          <w:sz w:val="24"/>
          <w:szCs w:val="24"/>
          <w:lang w:val="en-US"/>
        </w:rPr>
        <w:t xml:space="preserve"> and Norway’s Sanctions list</w:t>
      </w:r>
      <w:r w:rsidRPr="003D79FC">
        <w:rPr>
          <w:sz w:val="24"/>
          <w:szCs w:val="24"/>
          <w:lang w:val="en-US"/>
        </w:rPr>
        <w:t xml:space="preserve">). </w:t>
      </w:r>
    </w:p>
    <w:p w14:paraId="0000002F" w14:textId="77777777" w:rsidR="00615450" w:rsidRPr="001E5ED3" w:rsidRDefault="00DE7033">
      <w:pPr>
        <w:spacing w:after="120"/>
        <w:ind w:left="284"/>
        <w:jc w:val="both"/>
        <w:rPr>
          <w:sz w:val="24"/>
          <w:szCs w:val="24"/>
          <w:lang w:val="en-US"/>
        </w:rPr>
      </w:pPr>
      <w:r w:rsidRPr="001E5ED3">
        <w:rPr>
          <w:sz w:val="24"/>
          <w:szCs w:val="24"/>
          <w:lang w:val="en-US"/>
        </w:rPr>
        <w:t xml:space="preserve">Enquire whether there has been any reported findings from the screening process and if so, report on such findings. </w:t>
      </w:r>
    </w:p>
    <w:p w14:paraId="00000030" w14:textId="77777777" w:rsidR="00615450" w:rsidRDefault="00DE7033">
      <w:pPr>
        <w:numPr>
          <w:ilvl w:val="0"/>
          <w:numId w:val="2"/>
        </w:numPr>
        <w:spacing w:after="120"/>
        <w:ind w:left="284" w:hanging="284"/>
        <w:jc w:val="both"/>
        <w:rPr>
          <w:sz w:val="24"/>
          <w:szCs w:val="24"/>
          <w:lang w:val="en-US"/>
        </w:rPr>
      </w:pPr>
      <w:r w:rsidRPr="001E5ED3">
        <w:rPr>
          <w:sz w:val="24"/>
          <w:szCs w:val="24"/>
          <w:lang w:val="en-US"/>
        </w:rPr>
        <w:t>Inspect and confirm that the unspent fund balance (according to the financial report) at the end of the financial year is in line with information provided in the accounting system and/or bank account.</w:t>
      </w:r>
    </w:p>
    <w:p w14:paraId="4A5819FB" w14:textId="2AAB35FF" w:rsidR="001308ED" w:rsidRPr="003D79FC" w:rsidRDefault="001308ED" w:rsidP="003D79FC">
      <w:pPr>
        <w:numPr>
          <w:ilvl w:val="0"/>
          <w:numId w:val="2"/>
        </w:numPr>
        <w:spacing w:after="120"/>
        <w:ind w:left="284" w:hanging="284"/>
        <w:jc w:val="both"/>
        <w:rPr>
          <w:sz w:val="24"/>
          <w:szCs w:val="24"/>
          <w:lang w:val="en-US"/>
        </w:rPr>
      </w:pPr>
      <w:r w:rsidRPr="003D79FC">
        <w:rPr>
          <w:sz w:val="24"/>
          <w:szCs w:val="24"/>
          <w:lang w:val="en-US"/>
        </w:rPr>
        <w:t>Applicable the final year: Inspect and confirm the unspent fund balance (including exchange</w:t>
      </w:r>
      <w:r w:rsidR="003D79FC">
        <w:rPr>
          <w:sz w:val="24"/>
          <w:szCs w:val="24"/>
        </w:rPr>
        <w:t xml:space="preserve"> </w:t>
      </w:r>
      <w:r w:rsidRPr="003D79FC">
        <w:rPr>
          <w:sz w:val="24"/>
          <w:szCs w:val="24"/>
          <w:lang w:val="en-US"/>
        </w:rPr>
        <w:t>gains) in the financial report and confirm the amount that shall be repaid to the Donor.</w:t>
      </w:r>
    </w:p>
    <w:p w14:paraId="00000031" w14:textId="6B8B4DF3" w:rsidR="00615450" w:rsidRPr="001E5ED3" w:rsidRDefault="00DE7033">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pacing w:before="600" w:after="240"/>
        <w:jc w:val="both"/>
        <w:rPr>
          <w:b/>
          <w:sz w:val="32"/>
          <w:szCs w:val="32"/>
          <w:lang w:val="en-US"/>
        </w:rPr>
      </w:pPr>
      <w:r w:rsidRPr="001E5ED3">
        <w:rPr>
          <w:b/>
          <w:sz w:val="32"/>
          <w:szCs w:val="32"/>
          <w:lang w:val="en-US"/>
        </w:rPr>
        <w:t xml:space="preserve">Follow up of funds that are </w:t>
      </w:r>
      <w:r w:rsidR="001E5ED3" w:rsidRPr="001E5ED3">
        <w:rPr>
          <w:b/>
          <w:sz w:val="32"/>
          <w:szCs w:val="32"/>
          <w:lang w:val="en-US"/>
        </w:rPr>
        <w:t>channeled</w:t>
      </w:r>
      <w:r w:rsidRPr="001E5ED3">
        <w:rPr>
          <w:b/>
          <w:sz w:val="32"/>
          <w:szCs w:val="32"/>
          <w:lang w:val="en-US"/>
        </w:rPr>
        <w:t xml:space="preserve"> to local partners</w:t>
      </w:r>
    </w:p>
    <w:p w14:paraId="00000032" w14:textId="77777777" w:rsidR="00615450" w:rsidRPr="001E5ED3" w:rsidRDefault="00DE7033">
      <w:pPr>
        <w:tabs>
          <w:tab w:val="left" w:pos="567"/>
        </w:tabs>
        <w:spacing w:after="240"/>
        <w:jc w:val="both"/>
        <w:rPr>
          <w:sz w:val="24"/>
          <w:szCs w:val="24"/>
          <w:lang w:val="en-US"/>
        </w:rPr>
      </w:pPr>
      <w:r w:rsidRPr="001E5ED3">
        <w:rPr>
          <w:sz w:val="24"/>
          <w:szCs w:val="24"/>
          <w:lang w:val="en-US"/>
        </w:rPr>
        <w:t>Mandatory assignments that must be included if the Grant recipient forward funds to local partners (LP’s):</w:t>
      </w:r>
    </w:p>
    <w:p w14:paraId="0DD5D3A1" w14:textId="77777777" w:rsidR="008114A9" w:rsidRPr="00B77B23" w:rsidRDefault="00DE7033" w:rsidP="008114A9">
      <w:pPr>
        <w:tabs>
          <w:tab w:val="left" w:pos="567"/>
        </w:tabs>
        <w:spacing w:after="240" w:line="300" w:lineRule="atLeast"/>
        <w:jc w:val="both"/>
        <w:rPr>
          <w:rFonts w:ascii="Times New Roman" w:hAnsi="Times New Roman"/>
          <w:szCs w:val="24"/>
          <w:lang w:val="en-GB" w:eastAsia="sv-SE"/>
        </w:rPr>
      </w:pPr>
      <w:r w:rsidRPr="003D79FC">
        <w:rPr>
          <w:sz w:val="24"/>
          <w:szCs w:val="24"/>
          <w:lang w:val="en-US"/>
        </w:rPr>
        <w:t xml:space="preserve">Choose a sample of a minimum of </w:t>
      </w:r>
      <w:r w:rsidR="008114A9" w:rsidRPr="003D79FC">
        <w:rPr>
          <w:b/>
          <w:sz w:val="24"/>
          <w:szCs w:val="24"/>
          <w:lang w:val="en-US"/>
        </w:rPr>
        <w:t>5</w:t>
      </w:r>
      <w:r w:rsidRPr="003D79FC">
        <w:rPr>
          <w:b/>
          <w:sz w:val="24"/>
          <w:szCs w:val="24"/>
          <w:lang w:val="en-US"/>
        </w:rPr>
        <w:t>0</w:t>
      </w:r>
      <w:r w:rsidRPr="003D79FC">
        <w:rPr>
          <w:sz w:val="24"/>
          <w:szCs w:val="24"/>
          <w:lang w:val="en-US"/>
        </w:rPr>
        <w:t xml:space="preserve">% of the total of disbursed funds as well as </w:t>
      </w:r>
      <w:r w:rsidR="008114A9" w:rsidRPr="003D79FC">
        <w:rPr>
          <w:b/>
          <w:sz w:val="24"/>
          <w:szCs w:val="24"/>
          <w:lang w:val="en-US"/>
        </w:rPr>
        <w:t>5</w:t>
      </w:r>
      <w:r w:rsidRPr="003D79FC">
        <w:rPr>
          <w:b/>
          <w:sz w:val="24"/>
          <w:szCs w:val="24"/>
          <w:lang w:val="en-US"/>
        </w:rPr>
        <w:t>0</w:t>
      </w:r>
      <w:r w:rsidRPr="003D79FC">
        <w:rPr>
          <w:sz w:val="24"/>
          <w:szCs w:val="24"/>
          <w:lang w:val="en-US"/>
        </w:rPr>
        <w:t xml:space="preserve">% of the number </w:t>
      </w:r>
      <w:r w:rsidRPr="001E5ED3">
        <w:rPr>
          <w:sz w:val="24"/>
          <w:szCs w:val="24"/>
          <w:lang w:val="en-US"/>
        </w:rPr>
        <w:t xml:space="preserve">of </w:t>
      </w:r>
      <w:r w:rsidR="008114A9">
        <w:rPr>
          <w:sz w:val="24"/>
          <w:szCs w:val="24"/>
          <w:lang w:val="en-US"/>
        </w:rPr>
        <w:t xml:space="preserve">cooperating partners. </w:t>
      </w:r>
      <w:r w:rsidR="008114A9" w:rsidRPr="008114A9">
        <w:rPr>
          <w:sz w:val="24"/>
          <w:szCs w:val="24"/>
          <w:lang w:val="en-US"/>
        </w:rPr>
        <w:t>The size of the sample will be further discussed and according to risk and materiality.</w:t>
      </w:r>
    </w:p>
    <w:p w14:paraId="00000034" w14:textId="6B5EB7A6" w:rsidR="00615450" w:rsidRPr="003D79FC" w:rsidRDefault="008114A9" w:rsidP="008114A9">
      <w:pPr>
        <w:pStyle w:val="ListParagraph"/>
        <w:numPr>
          <w:ilvl w:val="0"/>
          <w:numId w:val="2"/>
        </w:numPr>
        <w:spacing w:after="120" w:line="300" w:lineRule="atLeast"/>
        <w:jc w:val="both"/>
        <w:rPr>
          <w:rFonts w:ascii="Times New Roman" w:hAnsi="Times New Roman"/>
          <w:szCs w:val="24"/>
          <w:lang w:val="en-GB" w:eastAsia="sv-SE"/>
        </w:rPr>
      </w:pPr>
      <w:r w:rsidRPr="003D79FC">
        <w:rPr>
          <w:sz w:val="24"/>
          <w:szCs w:val="24"/>
          <w:lang w:val="en-US"/>
        </w:rPr>
        <w:t xml:space="preserve">Inspect and confirm whether the Grant Recipient has signed agreements with the selected cooperating partners. </w:t>
      </w:r>
      <w:r w:rsidR="00DE7033" w:rsidRPr="003D79FC">
        <w:rPr>
          <w:sz w:val="24"/>
          <w:szCs w:val="24"/>
          <w:lang w:val="en-US"/>
        </w:rPr>
        <w:t>Grant recipient has signed agreements with the selected LPs.</w:t>
      </w:r>
    </w:p>
    <w:p w14:paraId="30CD5F97" w14:textId="77777777" w:rsidR="006E5E6A" w:rsidRPr="003D79FC" w:rsidRDefault="00DE7033" w:rsidP="006E5E6A">
      <w:pPr>
        <w:tabs>
          <w:tab w:val="left" w:pos="567"/>
        </w:tabs>
        <w:spacing w:after="240"/>
        <w:jc w:val="both"/>
        <w:rPr>
          <w:sz w:val="24"/>
          <w:szCs w:val="24"/>
          <w:lang w:val="en-US"/>
        </w:rPr>
      </w:pPr>
      <w:r w:rsidRPr="003D79FC">
        <w:rPr>
          <w:sz w:val="24"/>
          <w:szCs w:val="24"/>
          <w:lang w:val="en-US"/>
        </w:rPr>
        <w:t xml:space="preserve">Inspect and confirm maximum of </w:t>
      </w:r>
      <w:r w:rsidRPr="003D79FC">
        <w:rPr>
          <w:b/>
          <w:sz w:val="24"/>
          <w:szCs w:val="24"/>
          <w:lang w:val="en-US"/>
        </w:rPr>
        <w:t>100</w:t>
      </w:r>
      <w:r w:rsidRPr="003D79FC">
        <w:rPr>
          <w:sz w:val="24"/>
          <w:szCs w:val="24"/>
          <w:lang w:val="en-US"/>
        </w:rPr>
        <w:t xml:space="preserve">% LPs of the institutional grant scheme, </w:t>
      </w:r>
      <w:r w:rsidRPr="003D79FC">
        <w:rPr>
          <w:b/>
          <w:sz w:val="24"/>
          <w:szCs w:val="24"/>
          <w:lang w:val="en-US"/>
        </w:rPr>
        <w:t>50</w:t>
      </w:r>
      <w:r w:rsidRPr="003D79FC">
        <w:rPr>
          <w:sz w:val="24"/>
          <w:szCs w:val="24"/>
          <w:lang w:val="en-US"/>
        </w:rPr>
        <w:t xml:space="preserve">% LPs of the small grant scheme, and the </w:t>
      </w:r>
      <w:r w:rsidR="008114A9" w:rsidRPr="003D79FC">
        <w:rPr>
          <w:sz w:val="24"/>
          <w:szCs w:val="24"/>
          <w:lang w:val="en-US"/>
        </w:rPr>
        <w:t>C</w:t>
      </w:r>
      <w:r w:rsidRPr="003D79FC">
        <w:rPr>
          <w:sz w:val="24"/>
          <w:szCs w:val="24"/>
          <w:lang w:val="en-US"/>
        </w:rPr>
        <w:t xml:space="preserve">onsortium </w:t>
      </w:r>
      <w:r w:rsidR="008114A9" w:rsidRPr="003D79FC">
        <w:rPr>
          <w:sz w:val="24"/>
          <w:szCs w:val="24"/>
          <w:lang w:val="en-US"/>
        </w:rPr>
        <w:t>P</w:t>
      </w:r>
      <w:r w:rsidRPr="003D79FC">
        <w:rPr>
          <w:sz w:val="24"/>
          <w:szCs w:val="24"/>
          <w:lang w:val="en-US"/>
        </w:rPr>
        <w:t>artner</w:t>
      </w:r>
      <w:r w:rsidR="006E5E6A" w:rsidRPr="003D79FC">
        <w:rPr>
          <w:sz w:val="24"/>
          <w:szCs w:val="24"/>
          <w:lang w:val="en-US"/>
        </w:rPr>
        <w:t>.</w:t>
      </w:r>
    </w:p>
    <w:p w14:paraId="13EF04F6" w14:textId="41E53262" w:rsidR="006E5E6A" w:rsidRPr="006E5E6A" w:rsidRDefault="00DE7033" w:rsidP="006E5E6A">
      <w:pPr>
        <w:pStyle w:val="ListParagraph"/>
        <w:numPr>
          <w:ilvl w:val="0"/>
          <w:numId w:val="2"/>
        </w:numPr>
        <w:tabs>
          <w:tab w:val="left" w:pos="567"/>
        </w:tabs>
        <w:spacing w:after="240"/>
        <w:jc w:val="both"/>
        <w:rPr>
          <w:color w:val="000000"/>
          <w:sz w:val="24"/>
          <w:szCs w:val="24"/>
          <w:lang w:val="en-US"/>
        </w:rPr>
      </w:pPr>
      <w:r w:rsidRPr="006E5E6A">
        <w:rPr>
          <w:color w:val="000000"/>
          <w:sz w:val="24"/>
          <w:szCs w:val="24"/>
          <w:lang w:val="en-US"/>
        </w:rPr>
        <w:t xml:space="preserve">Inspect </w:t>
      </w:r>
      <w:r w:rsidR="006E5E6A" w:rsidRPr="006E5E6A">
        <w:rPr>
          <w:color w:val="000000"/>
          <w:sz w:val="24"/>
          <w:szCs w:val="24"/>
          <w:lang w:val="en-US"/>
        </w:rPr>
        <w:t xml:space="preserve">and confirm whether the Grant Recipient, in all agreements entered with cooperating partners, included the requirement to carry out annual audits. The requirement shall specify that these audits shall be carried out with application of ISA (reporting according to ISA 800/805) </w:t>
      </w:r>
      <w:r w:rsidR="006E5E6A" w:rsidRPr="006E5E6A">
        <w:rPr>
          <w:color w:val="000000"/>
          <w:sz w:val="24"/>
          <w:szCs w:val="24"/>
          <w:lang w:val="en-US"/>
        </w:rPr>
        <w:lastRenderedPageBreak/>
        <w:t xml:space="preserve">and a separate assignment according to ISRS 4400 (Revised) should be included for project support. </w:t>
      </w:r>
    </w:p>
    <w:p w14:paraId="00000038" w14:textId="77777777" w:rsidR="00615450" w:rsidRPr="001E5ED3" w:rsidRDefault="00615450">
      <w:pPr>
        <w:pBdr>
          <w:top w:val="nil"/>
          <w:left w:val="nil"/>
          <w:bottom w:val="nil"/>
          <w:right w:val="nil"/>
          <w:between w:val="nil"/>
        </w:pBdr>
        <w:spacing w:after="0" w:line="240" w:lineRule="auto"/>
        <w:ind w:left="284"/>
        <w:jc w:val="both"/>
        <w:rPr>
          <w:color w:val="000000"/>
          <w:sz w:val="16"/>
          <w:szCs w:val="16"/>
          <w:lang w:val="en-US"/>
        </w:rPr>
      </w:pPr>
    </w:p>
    <w:p w14:paraId="00000039" w14:textId="77777777" w:rsidR="00615450" w:rsidRPr="001E5ED3" w:rsidRDefault="00DE7033">
      <w:pPr>
        <w:numPr>
          <w:ilvl w:val="0"/>
          <w:numId w:val="2"/>
        </w:numPr>
        <w:pBdr>
          <w:top w:val="nil"/>
          <w:left w:val="nil"/>
          <w:bottom w:val="nil"/>
          <w:right w:val="nil"/>
          <w:between w:val="nil"/>
        </w:pBdr>
        <w:spacing w:after="0"/>
        <w:ind w:left="284" w:hanging="284"/>
        <w:jc w:val="both"/>
        <w:rPr>
          <w:color w:val="000000"/>
          <w:sz w:val="24"/>
          <w:szCs w:val="24"/>
          <w:lang w:val="en-US"/>
        </w:rPr>
      </w:pPr>
      <w:r w:rsidRPr="001E5ED3">
        <w:rPr>
          <w:color w:val="000000"/>
          <w:sz w:val="24"/>
          <w:szCs w:val="24"/>
          <w:lang w:val="en-US"/>
        </w:rPr>
        <w:t>Inquire and inspect whether the Grant recipient has received financial reports and auditor reports from all LPs and consortium partner included in the selected sample:</w:t>
      </w:r>
    </w:p>
    <w:p w14:paraId="0000003A" w14:textId="77777777" w:rsidR="00615450" w:rsidRPr="001E5ED3" w:rsidRDefault="00DE7033">
      <w:pPr>
        <w:numPr>
          <w:ilvl w:val="0"/>
          <w:numId w:val="4"/>
        </w:numPr>
        <w:pBdr>
          <w:top w:val="nil"/>
          <w:left w:val="nil"/>
          <w:bottom w:val="nil"/>
          <w:right w:val="nil"/>
          <w:between w:val="nil"/>
        </w:pBdr>
        <w:spacing w:after="0"/>
        <w:jc w:val="both"/>
        <w:rPr>
          <w:color w:val="000000"/>
          <w:sz w:val="24"/>
          <w:szCs w:val="24"/>
          <w:lang w:val="en-US"/>
        </w:rPr>
      </w:pPr>
      <w:r w:rsidRPr="001E5ED3">
        <w:rPr>
          <w:color w:val="000000"/>
          <w:sz w:val="24"/>
          <w:szCs w:val="24"/>
          <w:lang w:val="en-US"/>
        </w:rPr>
        <w:t>Inquire and inspect whether the Grant recipient has verified if reports from LPs are in line with the requirements in the Agreement.</w:t>
      </w:r>
    </w:p>
    <w:p w14:paraId="0000003B" w14:textId="77777777" w:rsidR="00615450" w:rsidRPr="001E5ED3" w:rsidRDefault="00DE7033">
      <w:pPr>
        <w:numPr>
          <w:ilvl w:val="0"/>
          <w:numId w:val="4"/>
        </w:numPr>
        <w:pBdr>
          <w:top w:val="nil"/>
          <w:left w:val="nil"/>
          <w:bottom w:val="nil"/>
          <w:right w:val="nil"/>
          <w:between w:val="nil"/>
        </w:pBdr>
        <w:spacing w:after="0"/>
        <w:jc w:val="both"/>
        <w:rPr>
          <w:color w:val="000000"/>
          <w:sz w:val="24"/>
          <w:szCs w:val="24"/>
          <w:lang w:val="en-US"/>
        </w:rPr>
      </w:pPr>
      <w:r w:rsidRPr="001E5ED3">
        <w:rPr>
          <w:color w:val="000000"/>
          <w:sz w:val="24"/>
          <w:szCs w:val="24"/>
          <w:lang w:val="en-US"/>
        </w:rPr>
        <w:t xml:space="preserve">Inquire and inspect whether the Grant recipient has documented its assessment of the submitted financial reports and reporting from auditors including management responses and action plans from selected LPs and consortium partner. </w:t>
      </w:r>
    </w:p>
    <w:p w14:paraId="0000003C" w14:textId="77777777" w:rsidR="00615450" w:rsidRPr="001E5ED3" w:rsidRDefault="00DE7033">
      <w:pPr>
        <w:numPr>
          <w:ilvl w:val="0"/>
          <w:numId w:val="4"/>
        </w:numPr>
        <w:pBdr>
          <w:top w:val="nil"/>
          <w:left w:val="nil"/>
          <w:bottom w:val="nil"/>
          <w:right w:val="nil"/>
          <w:between w:val="nil"/>
        </w:pBdr>
        <w:spacing w:after="0"/>
        <w:jc w:val="both"/>
        <w:rPr>
          <w:color w:val="000000"/>
          <w:sz w:val="24"/>
          <w:szCs w:val="24"/>
          <w:lang w:val="en-US"/>
        </w:rPr>
      </w:pPr>
      <w:r w:rsidRPr="001E5ED3">
        <w:rPr>
          <w:color w:val="000000"/>
          <w:sz w:val="24"/>
          <w:szCs w:val="24"/>
          <w:lang w:val="en-US"/>
        </w:rPr>
        <w:t>Inquire and inspect whether the Grant recipient has documented its follow-up actions based on the information provided in the financial reports and the reporting from the auditor of the selected LPs and consortium partner.</w:t>
      </w:r>
    </w:p>
    <w:p w14:paraId="0000003D" w14:textId="77777777" w:rsidR="00615450" w:rsidRDefault="00DE7033">
      <w:pPr>
        <w:numPr>
          <w:ilvl w:val="0"/>
          <w:numId w:val="4"/>
        </w:numPr>
        <w:pBdr>
          <w:top w:val="nil"/>
          <w:left w:val="nil"/>
          <w:bottom w:val="nil"/>
          <w:right w:val="nil"/>
          <w:between w:val="nil"/>
        </w:pBdr>
        <w:spacing w:after="0"/>
        <w:jc w:val="both"/>
        <w:rPr>
          <w:color w:val="000000"/>
          <w:sz w:val="24"/>
          <w:szCs w:val="24"/>
          <w:lang w:val="en-US"/>
        </w:rPr>
      </w:pPr>
      <w:r w:rsidRPr="001E5ED3">
        <w:rPr>
          <w:color w:val="000000"/>
          <w:sz w:val="24"/>
          <w:szCs w:val="24"/>
          <w:lang w:val="en-US"/>
        </w:rPr>
        <w:t>Inquire and inspect whether the Grant recipient has reported substantial observations</w:t>
      </w:r>
      <w:r w:rsidRPr="001E5ED3">
        <w:rPr>
          <w:color w:val="000000"/>
          <w:vertAlign w:val="superscript"/>
          <w:lang w:val="en-US"/>
        </w:rPr>
        <w:footnoteReference w:id="6"/>
      </w:r>
      <w:r w:rsidRPr="001E5ED3">
        <w:rPr>
          <w:color w:val="000000"/>
          <w:sz w:val="24"/>
          <w:szCs w:val="24"/>
          <w:lang w:val="en-US"/>
        </w:rPr>
        <w:t xml:space="preserve"> from selected LP’s and consortium partner’s audit reports in its communication with Norad. List observations</w:t>
      </w:r>
      <w:r w:rsidRPr="001E5ED3">
        <w:rPr>
          <w:color w:val="000000"/>
          <w:vertAlign w:val="superscript"/>
          <w:lang w:val="en-US"/>
        </w:rPr>
        <w:footnoteReference w:id="7"/>
      </w:r>
      <w:r w:rsidRPr="001E5ED3">
        <w:rPr>
          <w:color w:val="000000"/>
          <w:sz w:val="24"/>
          <w:szCs w:val="24"/>
          <w:lang w:val="en-US"/>
        </w:rPr>
        <w:t xml:space="preserve"> from LP’s audit reports, which have been part of this sample.</w:t>
      </w:r>
    </w:p>
    <w:p w14:paraId="51A289E3" w14:textId="77777777" w:rsidR="000A7207" w:rsidRDefault="000A7207" w:rsidP="000A7207">
      <w:pPr>
        <w:pBdr>
          <w:top w:val="nil"/>
          <w:left w:val="nil"/>
          <w:bottom w:val="nil"/>
          <w:right w:val="nil"/>
          <w:between w:val="nil"/>
        </w:pBdr>
        <w:spacing w:after="0"/>
        <w:jc w:val="both"/>
        <w:rPr>
          <w:color w:val="000000"/>
          <w:sz w:val="24"/>
          <w:szCs w:val="24"/>
          <w:lang w:val="en-US"/>
        </w:rPr>
      </w:pPr>
    </w:p>
    <w:p w14:paraId="143E5C4B" w14:textId="111C850F" w:rsidR="00CC4E68" w:rsidRDefault="000A7207" w:rsidP="003D79FC">
      <w:pPr>
        <w:numPr>
          <w:ilvl w:val="0"/>
          <w:numId w:val="2"/>
        </w:numPr>
        <w:pBdr>
          <w:top w:val="nil"/>
          <w:left w:val="nil"/>
          <w:bottom w:val="nil"/>
          <w:right w:val="nil"/>
          <w:between w:val="nil"/>
        </w:pBdr>
        <w:spacing w:after="0"/>
        <w:ind w:left="284" w:hanging="284"/>
        <w:jc w:val="both"/>
        <w:rPr>
          <w:color w:val="000000"/>
          <w:sz w:val="24"/>
          <w:szCs w:val="24"/>
          <w:lang w:val="en-US"/>
        </w:rPr>
      </w:pPr>
      <w:r w:rsidRPr="000A7207">
        <w:rPr>
          <w:color w:val="000000"/>
          <w:sz w:val="24"/>
          <w:szCs w:val="24"/>
          <w:lang w:val="en-US"/>
        </w:rPr>
        <w:t xml:space="preserve">Identify the ten smallest sub-grantees and </w:t>
      </w:r>
      <w:r w:rsidR="00CC4E68">
        <w:rPr>
          <w:color w:val="000000"/>
          <w:sz w:val="24"/>
          <w:szCs w:val="24"/>
          <w:lang w:val="en-US"/>
        </w:rPr>
        <w:t>perform the following procedure:</w:t>
      </w:r>
    </w:p>
    <w:p w14:paraId="08A4AF57" w14:textId="454F8819" w:rsidR="000A7207" w:rsidRPr="003D79FC" w:rsidRDefault="00CC4E68" w:rsidP="003D79FC">
      <w:pPr>
        <w:pStyle w:val="ListParagraph"/>
        <w:pBdr>
          <w:top w:val="nil"/>
          <w:left w:val="nil"/>
          <w:bottom w:val="nil"/>
          <w:right w:val="nil"/>
          <w:between w:val="nil"/>
        </w:pBdr>
        <w:spacing w:after="0"/>
        <w:ind w:left="360"/>
        <w:jc w:val="both"/>
        <w:rPr>
          <w:color w:val="000000"/>
          <w:sz w:val="24"/>
          <w:szCs w:val="24"/>
          <w:lang w:val="en-US"/>
        </w:rPr>
      </w:pPr>
      <w:r>
        <w:rPr>
          <w:color w:val="000000"/>
          <w:sz w:val="24"/>
          <w:szCs w:val="24"/>
          <w:lang w:val="en-US"/>
        </w:rPr>
        <w:t>O</w:t>
      </w:r>
      <w:r w:rsidR="000A7207" w:rsidRPr="003D79FC">
        <w:rPr>
          <w:color w:val="000000"/>
          <w:sz w:val="24"/>
          <w:szCs w:val="24"/>
          <w:lang w:val="en-US"/>
        </w:rPr>
        <w:t>btain transaction lists for all project costs related to these ten.</w:t>
      </w:r>
      <w:r>
        <w:rPr>
          <w:color w:val="000000"/>
          <w:sz w:val="24"/>
          <w:szCs w:val="24"/>
          <w:lang w:val="en-US"/>
        </w:rPr>
        <w:t>Haphazardly</w:t>
      </w:r>
      <w:r w:rsidR="000A7207" w:rsidRPr="003D79FC">
        <w:rPr>
          <w:color w:val="000000"/>
          <w:sz w:val="24"/>
          <w:szCs w:val="24"/>
          <w:lang w:val="en-US"/>
        </w:rPr>
        <w:t xml:space="preserve"> select 8 transactions per sub-grantee and request supporting documentation </w:t>
      </w:r>
      <w:r w:rsidR="00A8650C">
        <w:rPr>
          <w:color w:val="000000"/>
          <w:sz w:val="24"/>
          <w:szCs w:val="24"/>
          <w:lang w:val="en-US"/>
        </w:rPr>
        <w:t>(</w:t>
      </w:r>
      <w:r w:rsidR="000A7207" w:rsidRPr="003D79FC">
        <w:rPr>
          <w:color w:val="000000"/>
          <w:sz w:val="24"/>
          <w:szCs w:val="24"/>
          <w:lang w:val="en-US"/>
        </w:rPr>
        <w:t>80 transactions in total</w:t>
      </w:r>
      <w:r w:rsidR="00A8650C">
        <w:rPr>
          <w:color w:val="000000"/>
          <w:sz w:val="24"/>
          <w:szCs w:val="24"/>
          <w:lang w:val="en-US"/>
        </w:rPr>
        <w:t>)</w:t>
      </w:r>
      <w:r w:rsidR="000A7207" w:rsidRPr="003D79FC">
        <w:rPr>
          <w:color w:val="000000"/>
          <w:sz w:val="24"/>
          <w:szCs w:val="24"/>
          <w:lang w:val="en-US"/>
        </w:rPr>
        <w:t>. Verify that the costs are:</w:t>
      </w:r>
    </w:p>
    <w:p w14:paraId="30E7496A" w14:textId="6D32E54C" w:rsidR="000A7207" w:rsidRPr="000A7207" w:rsidRDefault="000A7207" w:rsidP="000A7207">
      <w:pPr>
        <w:numPr>
          <w:ilvl w:val="0"/>
          <w:numId w:val="7"/>
        </w:numPr>
        <w:pBdr>
          <w:top w:val="nil"/>
          <w:left w:val="nil"/>
          <w:bottom w:val="nil"/>
          <w:right w:val="nil"/>
          <w:between w:val="nil"/>
        </w:pBdr>
        <w:spacing w:after="0"/>
        <w:jc w:val="both"/>
        <w:rPr>
          <w:color w:val="000000"/>
          <w:sz w:val="24"/>
          <w:szCs w:val="24"/>
          <w:lang w:val="en-US"/>
        </w:rPr>
      </w:pPr>
      <w:r w:rsidRPr="000A7207">
        <w:rPr>
          <w:color w:val="000000"/>
          <w:sz w:val="24"/>
          <w:szCs w:val="24"/>
          <w:lang w:val="en-US"/>
        </w:rPr>
        <w:t>Accurately recorded according to the supporting documentation</w:t>
      </w:r>
      <w:r w:rsidR="00CC4E68">
        <w:rPr>
          <w:color w:val="000000"/>
          <w:sz w:val="24"/>
          <w:szCs w:val="24"/>
          <w:lang w:val="en-US"/>
        </w:rPr>
        <w:t xml:space="preserve"> (Accuracy)</w:t>
      </w:r>
    </w:p>
    <w:p w14:paraId="33F832D0" w14:textId="79ECCE11" w:rsidR="000A7207" w:rsidRPr="000A7207" w:rsidRDefault="000A7207" w:rsidP="000A7207">
      <w:pPr>
        <w:numPr>
          <w:ilvl w:val="0"/>
          <w:numId w:val="7"/>
        </w:numPr>
        <w:pBdr>
          <w:top w:val="nil"/>
          <w:left w:val="nil"/>
          <w:bottom w:val="nil"/>
          <w:right w:val="nil"/>
          <w:between w:val="nil"/>
        </w:pBdr>
        <w:spacing w:after="0"/>
        <w:jc w:val="both"/>
        <w:rPr>
          <w:color w:val="000000"/>
          <w:sz w:val="24"/>
          <w:szCs w:val="24"/>
          <w:lang w:val="en-US"/>
        </w:rPr>
      </w:pPr>
      <w:r w:rsidRPr="000A7207">
        <w:rPr>
          <w:color w:val="000000"/>
          <w:sz w:val="24"/>
          <w:szCs w:val="24"/>
          <w:lang w:val="en-US"/>
        </w:rPr>
        <w:t>Valid for the project</w:t>
      </w:r>
      <w:r w:rsidR="00CC4E68">
        <w:rPr>
          <w:color w:val="000000"/>
          <w:sz w:val="24"/>
          <w:szCs w:val="24"/>
          <w:lang w:val="en-US"/>
        </w:rPr>
        <w:t xml:space="preserve"> (</w:t>
      </w:r>
      <w:r w:rsidR="00515E4D">
        <w:rPr>
          <w:color w:val="000000"/>
          <w:sz w:val="24"/>
          <w:szCs w:val="24"/>
          <w:lang w:val="en-US"/>
        </w:rPr>
        <w:t>Occurrence)</w:t>
      </w:r>
    </w:p>
    <w:p w14:paraId="53C21E18" w14:textId="4B23F0F3" w:rsidR="000A7207" w:rsidRDefault="000A7207" w:rsidP="000A7207">
      <w:pPr>
        <w:numPr>
          <w:ilvl w:val="0"/>
          <w:numId w:val="7"/>
        </w:numPr>
        <w:pBdr>
          <w:top w:val="nil"/>
          <w:left w:val="nil"/>
          <w:bottom w:val="nil"/>
          <w:right w:val="nil"/>
          <w:between w:val="nil"/>
        </w:pBdr>
        <w:spacing w:after="0"/>
        <w:jc w:val="both"/>
        <w:rPr>
          <w:color w:val="000000"/>
          <w:sz w:val="24"/>
          <w:szCs w:val="24"/>
          <w:lang w:val="en-US"/>
        </w:rPr>
      </w:pPr>
      <w:r w:rsidRPr="000A7207">
        <w:rPr>
          <w:color w:val="000000"/>
          <w:sz w:val="24"/>
          <w:szCs w:val="24"/>
          <w:lang w:val="en-US"/>
        </w:rPr>
        <w:t>Recorded in the correct period</w:t>
      </w:r>
      <w:r w:rsidR="00515E4D">
        <w:rPr>
          <w:color w:val="000000"/>
          <w:sz w:val="24"/>
          <w:szCs w:val="24"/>
          <w:lang w:val="en-US"/>
        </w:rPr>
        <w:t xml:space="preserve"> (Cut-off)</w:t>
      </w:r>
    </w:p>
    <w:p w14:paraId="3CD73FB7" w14:textId="77777777" w:rsidR="006D65D3" w:rsidRDefault="006D65D3" w:rsidP="006D65D3">
      <w:pPr>
        <w:pBdr>
          <w:top w:val="nil"/>
          <w:left w:val="nil"/>
          <w:bottom w:val="nil"/>
          <w:right w:val="nil"/>
          <w:between w:val="nil"/>
        </w:pBdr>
        <w:spacing w:after="0"/>
        <w:jc w:val="both"/>
        <w:rPr>
          <w:color w:val="000000"/>
          <w:sz w:val="24"/>
          <w:szCs w:val="24"/>
          <w:lang w:val="en-US"/>
        </w:rPr>
      </w:pPr>
    </w:p>
    <w:p w14:paraId="636BC566" w14:textId="77777777" w:rsidR="000A7207" w:rsidRPr="001E5ED3" w:rsidRDefault="000A7207" w:rsidP="000A7207">
      <w:pPr>
        <w:pBdr>
          <w:top w:val="nil"/>
          <w:left w:val="nil"/>
          <w:bottom w:val="nil"/>
          <w:right w:val="nil"/>
          <w:between w:val="nil"/>
        </w:pBdr>
        <w:spacing w:after="0"/>
        <w:jc w:val="both"/>
        <w:rPr>
          <w:color w:val="000000"/>
          <w:sz w:val="24"/>
          <w:szCs w:val="24"/>
          <w:lang w:val="en-US"/>
        </w:rPr>
      </w:pPr>
    </w:p>
    <w:p w14:paraId="0000003E" w14:textId="77777777" w:rsidR="00615450" w:rsidRPr="001E5ED3" w:rsidRDefault="00615450">
      <w:pPr>
        <w:pBdr>
          <w:top w:val="nil"/>
          <w:left w:val="nil"/>
          <w:bottom w:val="nil"/>
          <w:right w:val="nil"/>
          <w:between w:val="nil"/>
        </w:pBdr>
        <w:spacing w:after="120" w:line="240" w:lineRule="auto"/>
        <w:ind w:left="720"/>
        <w:jc w:val="both"/>
        <w:rPr>
          <w:color w:val="000000"/>
          <w:sz w:val="16"/>
          <w:szCs w:val="16"/>
          <w:lang w:val="en-US"/>
        </w:rPr>
      </w:pPr>
    </w:p>
    <w:p w14:paraId="0000003F" w14:textId="03BB5A83" w:rsidR="00615450" w:rsidRPr="001E5ED3" w:rsidRDefault="00DE7033">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pacing w:before="360" w:after="240"/>
        <w:ind w:left="567" w:hanging="567"/>
        <w:jc w:val="both"/>
        <w:rPr>
          <w:b/>
          <w:sz w:val="32"/>
          <w:szCs w:val="32"/>
          <w:lang w:val="en-US"/>
        </w:rPr>
      </w:pPr>
      <w:r w:rsidRPr="001E5ED3">
        <w:rPr>
          <w:b/>
          <w:sz w:val="32"/>
          <w:szCs w:val="32"/>
          <w:lang w:val="en-US"/>
        </w:rPr>
        <w:t>III.</w:t>
      </w:r>
      <w:r w:rsidRPr="001E5ED3">
        <w:rPr>
          <w:b/>
          <w:sz w:val="32"/>
          <w:szCs w:val="32"/>
          <w:lang w:val="en-US"/>
        </w:rPr>
        <w:tab/>
      </w:r>
      <w:r w:rsidR="006E5E6A" w:rsidRPr="006E5E6A">
        <w:rPr>
          <w:b/>
          <w:sz w:val="32"/>
          <w:szCs w:val="32"/>
          <w:lang w:val="en-US"/>
        </w:rPr>
        <w:t>Reporting from the assignment</w:t>
      </w:r>
      <w:r w:rsidR="00305161">
        <w:rPr>
          <w:b/>
          <w:sz w:val="32"/>
          <w:szCs w:val="32"/>
          <w:lang w:val="en-US"/>
        </w:rPr>
        <w:t>s</w:t>
      </w:r>
      <w:r w:rsidRPr="001E5ED3">
        <w:rPr>
          <w:b/>
          <w:sz w:val="32"/>
          <w:szCs w:val="32"/>
          <w:lang w:val="en-US"/>
        </w:rPr>
        <w:t xml:space="preserve"> </w:t>
      </w:r>
    </w:p>
    <w:p w14:paraId="00000040" w14:textId="77777777" w:rsidR="00615450" w:rsidRPr="009B7FCC" w:rsidRDefault="00DE7033">
      <w:pPr>
        <w:tabs>
          <w:tab w:val="left" w:pos="720"/>
          <w:tab w:val="left" w:pos="1728"/>
        </w:tabs>
        <w:spacing w:after="0"/>
        <w:jc w:val="both"/>
        <w:rPr>
          <w:sz w:val="24"/>
          <w:szCs w:val="24"/>
          <w:lang w:val="en-US"/>
        </w:rPr>
      </w:pPr>
      <w:r w:rsidRPr="009B7FCC">
        <w:rPr>
          <w:sz w:val="24"/>
          <w:szCs w:val="24"/>
          <w:lang w:val="en-US"/>
        </w:rPr>
        <w:t>The reporting shall be signed by the responsible auditor (not just the audit firm</w:t>
      </w:r>
      <w:r w:rsidRPr="009B7FCC">
        <w:rPr>
          <w:sz w:val="24"/>
          <w:szCs w:val="24"/>
          <w:vertAlign w:val="superscript"/>
          <w:lang w:val="en-US"/>
        </w:rPr>
        <w:footnoteReference w:id="8"/>
      </w:r>
      <w:r w:rsidRPr="009B7FCC">
        <w:rPr>
          <w:sz w:val="24"/>
          <w:szCs w:val="24"/>
          <w:lang w:val="en-US"/>
        </w:rPr>
        <w:t xml:space="preserve">) and shall include the title of the responsible auditor. </w:t>
      </w:r>
    </w:p>
    <w:p w14:paraId="00000041" w14:textId="77777777" w:rsidR="00615450" w:rsidRPr="009B7FCC" w:rsidRDefault="00615450">
      <w:pPr>
        <w:spacing w:after="0"/>
        <w:jc w:val="both"/>
        <w:rPr>
          <w:sz w:val="24"/>
          <w:szCs w:val="24"/>
          <w:lang w:val="en-US"/>
        </w:rPr>
      </w:pPr>
    </w:p>
    <w:p w14:paraId="00000042" w14:textId="77777777" w:rsidR="00615450" w:rsidRPr="009B7FCC" w:rsidRDefault="00DE7033">
      <w:pPr>
        <w:spacing w:after="0"/>
        <w:jc w:val="both"/>
        <w:rPr>
          <w:i/>
          <w:sz w:val="24"/>
          <w:szCs w:val="24"/>
          <w:lang w:val="en-US"/>
        </w:rPr>
      </w:pPr>
      <w:r w:rsidRPr="009B7FCC">
        <w:rPr>
          <w:i/>
          <w:sz w:val="24"/>
          <w:szCs w:val="24"/>
          <w:lang w:val="en-US"/>
        </w:rPr>
        <w:t>Reporting from the ISA assignment</w:t>
      </w:r>
    </w:p>
    <w:p w14:paraId="00000043" w14:textId="77777777" w:rsidR="00615450" w:rsidRPr="009B7FCC" w:rsidRDefault="00DE7033">
      <w:pPr>
        <w:spacing w:after="0"/>
        <w:jc w:val="both"/>
        <w:rPr>
          <w:sz w:val="24"/>
          <w:szCs w:val="24"/>
          <w:lang w:val="en-US"/>
        </w:rPr>
      </w:pPr>
      <w:r w:rsidRPr="009B7FCC">
        <w:rPr>
          <w:sz w:val="24"/>
          <w:szCs w:val="24"/>
          <w:lang w:val="en-US"/>
        </w:rPr>
        <w:t>The reporting from the auditor shall include an independent auditor’s report in accordance with the format in standard ISA 800/805 and the auditor’s opinion shall be clearly stated.  The financial report that has been the subject of the audit shall be attached to the audit report.</w:t>
      </w:r>
    </w:p>
    <w:p w14:paraId="00000044" w14:textId="77777777" w:rsidR="00615450" w:rsidRPr="009B7FCC" w:rsidRDefault="00615450">
      <w:pPr>
        <w:spacing w:after="0"/>
        <w:jc w:val="both"/>
        <w:rPr>
          <w:sz w:val="24"/>
          <w:szCs w:val="24"/>
          <w:lang w:val="en-US"/>
        </w:rPr>
      </w:pPr>
    </w:p>
    <w:p w14:paraId="00000045" w14:textId="77777777" w:rsidR="00615450" w:rsidRPr="009B7FCC" w:rsidRDefault="00DE7033">
      <w:pPr>
        <w:spacing w:after="0"/>
        <w:jc w:val="both"/>
        <w:rPr>
          <w:sz w:val="24"/>
          <w:szCs w:val="24"/>
          <w:lang w:val="en-US"/>
        </w:rPr>
      </w:pPr>
      <w:r w:rsidRPr="009B7FCC">
        <w:rPr>
          <w:sz w:val="24"/>
          <w:szCs w:val="24"/>
          <w:lang w:val="en-US"/>
        </w:rPr>
        <w:lastRenderedPageBreak/>
        <w:t xml:space="preserve">The reporting shall also include a Management letter that discloses all audit findings, as well as weaknesses identified during the audit process. The auditor shall make recommendations to address the identified findings and weaknesses. The recommendations shall be presented in priority order and with a risk classification. </w:t>
      </w:r>
    </w:p>
    <w:p w14:paraId="76C2260C" w14:textId="77777777" w:rsidR="006E5E6A" w:rsidRPr="009B7FCC" w:rsidRDefault="006E5E6A">
      <w:pPr>
        <w:spacing w:after="0"/>
        <w:jc w:val="both"/>
        <w:rPr>
          <w:sz w:val="24"/>
          <w:szCs w:val="24"/>
          <w:lang w:val="en-US"/>
        </w:rPr>
      </w:pPr>
    </w:p>
    <w:p w14:paraId="00000049" w14:textId="4082D8C0" w:rsidR="00615450" w:rsidRPr="009B7FCC" w:rsidRDefault="00DE7033">
      <w:pPr>
        <w:spacing w:after="0"/>
        <w:jc w:val="both"/>
        <w:rPr>
          <w:sz w:val="24"/>
          <w:szCs w:val="24"/>
          <w:lang w:val="en-US"/>
        </w:rPr>
      </w:pPr>
      <w:r w:rsidRPr="009B7FCC">
        <w:rPr>
          <w:sz w:val="24"/>
          <w:szCs w:val="24"/>
          <w:lang w:val="en-US"/>
        </w:rPr>
        <w:t>If the auditor determines that no findings or weaknesses have been identified during the audit that would result in a Management Letter, an explanation of this assessment must be disclosed in the audit reporting.</w:t>
      </w:r>
    </w:p>
    <w:p w14:paraId="0000004A" w14:textId="77777777" w:rsidR="00615450" w:rsidRPr="009B7FCC" w:rsidRDefault="00615450">
      <w:pPr>
        <w:spacing w:after="0"/>
        <w:jc w:val="both"/>
        <w:rPr>
          <w:sz w:val="24"/>
          <w:szCs w:val="24"/>
          <w:lang w:val="en-US"/>
        </w:rPr>
      </w:pPr>
    </w:p>
    <w:p w14:paraId="0000004B" w14:textId="77777777" w:rsidR="00615450" w:rsidRPr="009B7FCC" w:rsidRDefault="00DE7033">
      <w:pPr>
        <w:spacing w:after="0"/>
        <w:jc w:val="both"/>
        <w:rPr>
          <w:i/>
          <w:sz w:val="24"/>
          <w:szCs w:val="24"/>
          <w:lang w:val="en-US"/>
        </w:rPr>
      </w:pPr>
      <w:r w:rsidRPr="009B7FCC">
        <w:rPr>
          <w:i/>
          <w:sz w:val="24"/>
          <w:szCs w:val="24"/>
          <w:lang w:val="en-US"/>
        </w:rPr>
        <w:t>Reporting from the ISRS 4400 (Revised) assignment</w:t>
      </w:r>
    </w:p>
    <w:p w14:paraId="0000004C" w14:textId="77777777" w:rsidR="00615450" w:rsidRPr="009B7FCC" w:rsidRDefault="00DE7033">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sz w:val="24"/>
          <w:szCs w:val="24"/>
          <w:lang w:val="en-US"/>
        </w:rPr>
      </w:pPr>
      <w:r w:rsidRPr="009B7FCC">
        <w:rPr>
          <w:sz w:val="24"/>
          <w:szCs w:val="24"/>
          <w:lang w:val="en-US"/>
        </w:rPr>
        <w:t xml:space="preserve">The additional assignment according to agreed upon procedures ISRS 4400 (Revised) under section II, shall be reported separately in an “Agreed-upon procedures report”. </w:t>
      </w:r>
    </w:p>
    <w:p w14:paraId="0000004D" w14:textId="77777777" w:rsidR="00615450" w:rsidRPr="009B7FCC" w:rsidRDefault="00DE7033">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sz w:val="24"/>
          <w:szCs w:val="24"/>
          <w:lang w:val="en-US"/>
        </w:rPr>
      </w:pPr>
      <w:r w:rsidRPr="009B7FCC">
        <w:rPr>
          <w:sz w:val="24"/>
          <w:szCs w:val="24"/>
          <w:lang w:val="en-US"/>
        </w:rPr>
        <w:t xml:space="preserve">Performed procedures should be described and the findings should be reported in accordance with the requirements in the International Standard on Related Services 4400 (Revised). </w:t>
      </w:r>
    </w:p>
    <w:p w14:paraId="0000004E" w14:textId="77777777" w:rsidR="00615450" w:rsidRPr="009B7FCC" w:rsidRDefault="00615450">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sz w:val="24"/>
          <w:szCs w:val="24"/>
          <w:lang w:val="en-US"/>
        </w:rPr>
      </w:pPr>
    </w:p>
    <w:p w14:paraId="00000050" w14:textId="54D09E7E" w:rsidR="00615450" w:rsidRPr="009B7FCC" w:rsidRDefault="00DE7033" w:rsidP="006E5E6A">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lang w:val="en-US"/>
        </w:rPr>
      </w:pPr>
      <w:r w:rsidRPr="009B7FCC">
        <w:rPr>
          <w:sz w:val="24"/>
          <w:szCs w:val="24"/>
          <w:lang w:val="en-US"/>
        </w:rPr>
        <w:t>When applicable, the sample size shall be stated in the report.</w:t>
      </w:r>
    </w:p>
    <w:p w14:paraId="2B636440" w14:textId="77777777" w:rsidR="006E5E6A" w:rsidRPr="009B7FCC" w:rsidRDefault="006E5E6A" w:rsidP="006E5E6A">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lang w:val="en-US"/>
        </w:rPr>
      </w:pPr>
    </w:p>
    <w:p w14:paraId="00000051" w14:textId="5E7DF952" w:rsidR="00615450" w:rsidRPr="009B7FCC" w:rsidRDefault="008C74BF">
      <w:pPr>
        <w:shd w:val="clear" w:color="auto" w:fill="FFFFFF"/>
        <w:spacing w:after="120" w:line="288" w:lineRule="auto"/>
        <w:ind w:left="5"/>
        <w:jc w:val="both"/>
        <w:rPr>
          <w:sz w:val="24"/>
          <w:szCs w:val="24"/>
        </w:rPr>
      </w:pPr>
      <w:bookmarkStart w:id="2" w:name="_heading=h.mipep899wcjv" w:colFirst="0" w:colLast="0"/>
      <w:bookmarkEnd w:id="2"/>
      <w:r w:rsidRPr="009B7FCC">
        <w:rPr>
          <w:sz w:val="24"/>
          <w:szCs w:val="24"/>
          <w:lang w:val="en-GB"/>
        </w:rPr>
        <w:t xml:space="preserve">The audit report shall be produced in </w:t>
      </w:r>
      <w:r w:rsidRPr="009B7FCC">
        <w:rPr>
          <w:b/>
          <w:bCs/>
          <w:sz w:val="24"/>
          <w:szCs w:val="24"/>
          <w:lang w:val="en-GB"/>
        </w:rPr>
        <w:t>English and Ukrainian</w:t>
      </w:r>
      <w:r w:rsidRPr="009B7FCC">
        <w:rPr>
          <w:sz w:val="24"/>
          <w:szCs w:val="24"/>
          <w:lang w:val="en-GB"/>
        </w:rPr>
        <w:t xml:space="preserve"> and submitted to the client in two printed copies in each of these languages and also sent by e-mail in accordance with the requirements of the Terms of Reference. </w:t>
      </w:r>
    </w:p>
    <w:p w14:paraId="00000052" w14:textId="77777777" w:rsidR="00615450" w:rsidRDefault="00615450">
      <w:pPr>
        <w:rPr>
          <w:sz w:val="24"/>
          <w:szCs w:val="24"/>
        </w:rPr>
      </w:pPr>
    </w:p>
    <w:p w14:paraId="00000053" w14:textId="77777777" w:rsidR="00615450" w:rsidRDefault="00615450"/>
    <w:sectPr w:rsidR="00615450">
      <w:footerReference w:type="even" r:id="rId11"/>
      <w:footerReference w:type="default" r:id="rId12"/>
      <w:pgSz w:w="11906" w:h="16838"/>
      <w:pgMar w:top="850" w:right="850" w:bottom="850" w:left="1417"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4DABDC" w16cex:dateUtc="2025-08-26T08:35:00Z"/>
  <w16cex:commentExtensible w16cex:durableId="08C1A189" w16cex:dateUtc="2025-08-18T11:09:00Z"/>
  <w16cex:commentExtensible w16cex:durableId="5BB5606F" w16cex:dateUtc="2025-08-26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4FCBF" w16cid:durableId="374DABDC"/>
  <w16cid:commentId w16cid:paraId="01C4ED1B" w16cid:durableId="08C1A189"/>
  <w16cid:commentId w16cid:paraId="776389E9" w16cid:durableId="5BB560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5B55F" w14:textId="77777777" w:rsidR="009A15C1" w:rsidRDefault="009A15C1">
      <w:pPr>
        <w:spacing w:after="0" w:line="240" w:lineRule="auto"/>
      </w:pPr>
      <w:r>
        <w:separator/>
      </w:r>
    </w:p>
  </w:endnote>
  <w:endnote w:type="continuationSeparator" w:id="0">
    <w:p w14:paraId="62D1C063" w14:textId="77777777" w:rsidR="009A15C1" w:rsidRDefault="009A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06974249"/>
      <w:docPartObj>
        <w:docPartGallery w:val="Page Numbers (Bottom of Page)"/>
        <w:docPartUnique/>
      </w:docPartObj>
    </w:sdtPr>
    <w:sdtEndPr>
      <w:rPr>
        <w:rStyle w:val="PageNumber"/>
      </w:rPr>
    </w:sdtEndPr>
    <w:sdtContent>
      <w:p w14:paraId="52B92B7C" w14:textId="5F7F5312" w:rsidR="00CD2209" w:rsidRDefault="00CD2209" w:rsidP="00EB23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D3643D" w14:textId="77777777" w:rsidR="00CD2209" w:rsidRDefault="00CD2209" w:rsidP="00CD22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57751475"/>
      <w:docPartObj>
        <w:docPartGallery w:val="Page Numbers (Bottom of Page)"/>
        <w:docPartUnique/>
      </w:docPartObj>
    </w:sdtPr>
    <w:sdtEndPr>
      <w:rPr>
        <w:rStyle w:val="PageNumber"/>
      </w:rPr>
    </w:sdtEndPr>
    <w:sdtContent>
      <w:p w14:paraId="7CDC7485" w14:textId="69878B12" w:rsidR="00CD2209" w:rsidRDefault="00CD2209" w:rsidP="00EB23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A76F8">
          <w:rPr>
            <w:rStyle w:val="PageNumber"/>
            <w:noProof/>
          </w:rPr>
          <w:t>1</w:t>
        </w:r>
        <w:r>
          <w:rPr>
            <w:rStyle w:val="PageNumber"/>
          </w:rPr>
          <w:fldChar w:fldCharType="end"/>
        </w:r>
      </w:p>
    </w:sdtContent>
  </w:sdt>
  <w:p w14:paraId="50C6FCC8" w14:textId="77777777" w:rsidR="00CD2209" w:rsidRDefault="00CD2209" w:rsidP="00CD22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89E88" w14:textId="77777777" w:rsidR="009A15C1" w:rsidRDefault="009A15C1">
      <w:pPr>
        <w:spacing w:after="0" w:line="240" w:lineRule="auto"/>
      </w:pPr>
      <w:r>
        <w:separator/>
      </w:r>
    </w:p>
  </w:footnote>
  <w:footnote w:type="continuationSeparator" w:id="0">
    <w:p w14:paraId="15058268" w14:textId="77777777" w:rsidR="009A15C1" w:rsidRDefault="009A15C1">
      <w:pPr>
        <w:spacing w:after="0" w:line="240" w:lineRule="auto"/>
      </w:pPr>
      <w:r>
        <w:continuationSeparator/>
      </w:r>
    </w:p>
  </w:footnote>
  <w:footnote w:id="1">
    <w:p w14:paraId="00000054"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International Auditing and Assurance Standards Board (IAASB)</w:t>
      </w:r>
    </w:p>
  </w:footnote>
  <w:footnote w:id="2">
    <w:p w14:paraId="00000055"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The budget is attached to the agreement with Norad as an annex and any updates should be supported by a written approval by Norad.</w:t>
      </w:r>
    </w:p>
  </w:footnote>
  <w:footnote w:id="3">
    <w:p w14:paraId="00000056"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I.e. funds remaining from disbursements made during th</w:t>
      </w:r>
      <w:r>
        <w:rPr>
          <w:rFonts w:ascii="Times New Roman" w:eastAsia="Times New Roman" w:hAnsi="Times New Roman" w:cs="Times New Roman"/>
          <w:sz w:val="20"/>
          <w:szCs w:val="20"/>
        </w:rPr>
        <w:t xml:space="preserve">e </w:t>
      </w:r>
      <w:r>
        <w:rPr>
          <w:rFonts w:ascii="Times New Roman" w:eastAsia="Times New Roman" w:hAnsi="Times New Roman" w:cs="Times New Roman"/>
          <w:color w:val="000000"/>
          <w:sz w:val="20"/>
          <w:szCs w:val="20"/>
        </w:rPr>
        <w:t>reporting period</w:t>
      </w:r>
    </w:p>
  </w:footnote>
  <w:footnote w:id="4">
    <w:p w14:paraId="00000057"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Debited salary costs should be verified by supporting documentation such as employment contracts.</w:t>
      </w:r>
    </w:p>
  </w:footnote>
  <w:footnote w:id="5">
    <w:p w14:paraId="00000058"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Pay As You Earn</w:t>
      </w:r>
    </w:p>
  </w:footnote>
  <w:footnote w:id="6">
    <w:p w14:paraId="00000059"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Deemed substantial by the Grant recipient.</w:t>
      </w:r>
    </w:p>
  </w:footnote>
  <w:footnote w:id="7">
    <w:p w14:paraId="0000005A" w14:textId="77777777" w:rsidR="00615450" w:rsidRDefault="00DE7033">
      <w:pPr>
        <w:pBdr>
          <w:top w:val="nil"/>
          <w:left w:val="nil"/>
          <w:bottom w:val="nil"/>
          <w:right w:val="nil"/>
          <w:between w:val="nil"/>
        </w:pBdr>
        <w:spacing w:after="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Observations included in Management Letters and if applicable, qualified audit reports.</w:t>
      </w:r>
    </w:p>
  </w:footnote>
  <w:footnote w:id="8">
    <w:p w14:paraId="0000005B" w14:textId="77777777" w:rsidR="00615450" w:rsidRDefault="00DE7033">
      <w:pPr>
        <w:pBdr>
          <w:top w:val="nil"/>
          <w:left w:val="nil"/>
          <w:bottom w:val="nil"/>
          <w:right w:val="nil"/>
          <w:between w:val="nil"/>
        </w:pBd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If the audit firm is obliged to sign, refer to relevant legislation. Norad still needs to know who has been responsible for the audit assignment.</w:t>
      </w:r>
    </w:p>
    <w:p w14:paraId="0000005C" w14:textId="77777777" w:rsidR="00615450" w:rsidRDefault="00615450">
      <w:pPr>
        <w:pBdr>
          <w:top w:val="nil"/>
          <w:left w:val="nil"/>
          <w:bottom w:val="nil"/>
          <w:right w:val="nil"/>
          <w:between w:val="nil"/>
        </w:pBdr>
        <w:spacing w:after="0"/>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A2ED3"/>
    <w:multiLevelType w:val="multilevel"/>
    <w:tmpl w:val="417A7524"/>
    <w:lvl w:ilvl="0">
      <w:start w:val="2"/>
      <w:numFmt w:val="lowerLetter"/>
      <w:lvlText w:val="%1)"/>
      <w:lvlJc w:val="left"/>
      <w:pPr>
        <w:ind w:left="1919"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F1D32"/>
    <w:multiLevelType w:val="multilevel"/>
    <w:tmpl w:val="A754EDA2"/>
    <w:lvl w:ilvl="0">
      <w:start w:val="1"/>
      <w:numFmt w:val="decimal"/>
      <w:lvlText w:val="%1."/>
      <w:lvlJc w:val="left"/>
      <w:pPr>
        <w:ind w:left="1919" w:hanging="360"/>
      </w:pPr>
      <w:rPr>
        <w:rFonts w:hint="default"/>
        <w:color w:val="auto"/>
      </w:rPr>
    </w:lvl>
    <w:lvl w:ilvl="1">
      <w:start w:val="1"/>
      <w:numFmt w:val="decimal"/>
      <w:lvlText w:val="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5C14477A"/>
    <w:multiLevelType w:val="multilevel"/>
    <w:tmpl w:val="BF1AD0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991684"/>
    <w:multiLevelType w:val="multilevel"/>
    <w:tmpl w:val="E81879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76076B5"/>
    <w:multiLevelType w:val="multilevel"/>
    <w:tmpl w:val="A82A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B01BD"/>
    <w:multiLevelType w:val="multilevel"/>
    <w:tmpl w:val="A1AA6A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CE77C8C"/>
    <w:multiLevelType w:val="multilevel"/>
    <w:tmpl w:val="908CC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50"/>
    <w:rsid w:val="00093E9D"/>
    <w:rsid w:val="000A7207"/>
    <w:rsid w:val="000D57CE"/>
    <w:rsid w:val="000E3725"/>
    <w:rsid w:val="001308ED"/>
    <w:rsid w:val="001B59B7"/>
    <w:rsid w:val="001E5ED3"/>
    <w:rsid w:val="001F4AE1"/>
    <w:rsid w:val="002056DE"/>
    <w:rsid w:val="002A33C0"/>
    <w:rsid w:val="002A76F8"/>
    <w:rsid w:val="002B2A85"/>
    <w:rsid w:val="00301FED"/>
    <w:rsid w:val="00305161"/>
    <w:rsid w:val="003705A3"/>
    <w:rsid w:val="003D79FC"/>
    <w:rsid w:val="003F5A04"/>
    <w:rsid w:val="0048099A"/>
    <w:rsid w:val="004F6C8A"/>
    <w:rsid w:val="00515E4D"/>
    <w:rsid w:val="0054031A"/>
    <w:rsid w:val="00615450"/>
    <w:rsid w:val="006615A5"/>
    <w:rsid w:val="006D65D3"/>
    <w:rsid w:val="006E5E6A"/>
    <w:rsid w:val="007166A1"/>
    <w:rsid w:val="007665E3"/>
    <w:rsid w:val="007761C8"/>
    <w:rsid w:val="008114A9"/>
    <w:rsid w:val="0082644B"/>
    <w:rsid w:val="008833A1"/>
    <w:rsid w:val="0089527B"/>
    <w:rsid w:val="008C74BF"/>
    <w:rsid w:val="008F1610"/>
    <w:rsid w:val="00913A96"/>
    <w:rsid w:val="00927ACE"/>
    <w:rsid w:val="0094750F"/>
    <w:rsid w:val="009A15C1"/>
    <w:rsid w:val="009B7FCC"/>
    <w:rsid w:val="009D3C74"/>
    <w:rsid w:val="009E0AA9"/>
    <w:rsid w:val="009F1BA9"/>
    <w:rsid w:val="009F1F21"/>
    <w:rsid w:val="00A7046E"/>
    <w:rsid w:val="00A8650C"/>
    <w:rsid w:val="00AB262A"/>
    <w:rsid w:val="00AB67CE"/>
    <w:rsid w:val="00B74731"/>
    <w:rsid w:val="00BD76DF"/>
    <w:rsid w:val="00C27362"/>
    <w:rsid w:val="00C519D8"/>
    <w:rsid w:val="00CC4E68"/>
    <w:rsid w:val="00CD2209"/>
    <w:rsid w:val="00D81636"/>
    <w:rsid w:val="00D929B2"/>
    <w:rsid w:val="00DE7033"/>
    <w:rsid w:val="00E30B6C"/>
    <w:rsid w:val="00E938BA"/>
    <w:rsid w:val="00EB236E"/>
    <w:rsid w:val="00EF5666"/>
    <w:rsid w:val="00F94C46"/>
    <w:rsid w:val="00FF1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201"/>
  <w15:docId w15:val="{AD7E93FF-56D0-4E9D-9EC6-8C609FB7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color w:val="2E75B5"/>
      <w:sz w:val="32"/>
      <w:szCs w:val="32"/>
    </w:rPr>
  </w:style>
  <w:style w:type="paragraph" w:styleId="Heading2">
    <w:name w:val="heading 2"/>
    <w:basedOn w:val="Normal"/>
    <w:next w:val="Normal"/>
    <w:link w:val="Heading2Char"/>
    <w:pPr>
      <w:keepNext/>
      <w:keepLines/>
      <w:tabs>
        <w:tab w:val="left" w:pos="-1134"/>
        <w:tab w:val="left" w:pos="0"/>
        <w:tab w:val="left" w:pos="567"/>
        <w:tab w:val="left" w:pos="2268"/>
        <w:tab w:val="left" w:pos="3402"/>
        <w:tab w:val="left" w:pos="4536"/>
        <w:tab w:val="left" w:pos="5670"/>
        <w:tab w:val="left" w:pos="6804"/>
        <w:tab w:val="left" w:pos="7938"/>
        <w:tab w:val="left" w:pos="9072"/>
        <w:tab w:val="left" w:pos="10206"/>
      </w:tabs>
      <w:spacing w:before="600" w:after="240"/>
      <w:ind w:left="567" w:hanging="567"/>
      <w:jc w:val="both"/>
      <w:outlineLvl w:val="1"/>
    </w:pPr>
    <w:rPr>
      <w:rFonts w:ascii="Arial" w:eastAsia="Arial" w:hAnsi="Arial" w:cs="Arial"/>
      <w:b/>
      <w:color w:val="000000"/>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rsid w:val="0039646B"/>
    <w:rPr>
      <w:rFonts w:ascii="Arial" w:eastAsia="Times New Roman" w:hAnsi="Arial" w:cs="Arial"/>
      <w:b/>
      <w:kern w:val="28"/>
      <w:sz w:val="32"/>
      <w:szCs w:val="48"/>
      <w:lang w:val="en-GB" w:eastAsia="sv-SE"/>
    </w:rPr>
  </w:style>
  <w:style w:type="paragraph" w:styleId="BodyTextIndent3">
    <w:name w:val="Body Text Indent 3"/>
    <w:basedOn w:val="Normal"/>
    <w:link w:val="BodyTextIndent3Char"/>
    <w:rsid w:val="0039646B"/>
    <w:pPr>
      <w:tabs>
        <w:tab w:val="left" w:pos="567"/>
      </w:tabs>
      <w:spacing w:after="120" w:line="300" w:lineRule="atLeast"/>
      <w:ind w:left="567"/>
    </w:pPr>
    <w:rPr>
      <w:rFonts w:ascii="Times New Roman" w:eastAsia="Times New Roman" w:hAnsi="Times New Roman" w:cs="Arial"/>
      <w:sz w:val="24"/>
      <w:szCs w:val="16"/>
      <w:lang w:val="en-GB" w:eastAsia="sv-SE"/>
    </w:rPr>
  </w:style>
  <w:style w:type="character" w:customStyle="1" w:styleId="BodyTextIndent3Char">
    <w:name w:val="Body Text Indent 3 Char"/>
    <w:basedOn w:val="DefaultParagraphFont"/>
    <w:link w:val="BodyTextIndent3"/>
    <w:rsid w:val="0039646B"/>
    <w:rPr>
      <w:rFonts w:ascii="Times New Roman" w:eastAsia="Times New Roman" w:hAnsi="Times New Roman" w:cs="Arial"/>
      <w:sz w:val="24"/>
      <w:szCs w:val="16"/>
      <w:lang w:val="en-GB" w:eastAsia="sv-SE"/>
    </w:rPr>
  </w:style>
  <w:style w:type="paragraph" w:styleId="ListParagraph">
    <w:name w:val="List Paragraph"/>
    <w:aliases w:val="List NRC"/>
    <w:basedOn w:val="Normal"/>
    <w:uiPriority w:val="34"/>
    <w:qFormat/>
    <w:rsid w:val="0039646B"/>
    <w:pPr>
      <w:ind w:left="720"/>
      <w:contextualSpacing/>
    </w:pPr>
  </w:style>
  <w:style w:type="character" w:styleId="Strong">
    <w:name w:val="Strong"/>
    <w:basedOn w:val="DefaultParagraphFont"/>
    <w:uiPriority w:val="99"/>
    <w:qFormat/>
    <w:rsid w:val="0039646B"/>
    <w:rPr>
      <w:rFonts w:cs="Times New Roman"/>
      <w:b/>
      <w:bCs/>
    </w:rPr>
  </w:style>
  <w:style w:type="paragraph" w:customStyle="1" w:styleId="Normal1">
    <w:name w:val="Normal1"/>
    <w:rsid w:val="0039646B"/>
    <w:pPr>
      <w:pBdr>
        <w:top w:val="nil"/>
        <w:left w:val="nil"/>
        <w:bottom w:val="nil"/>
        <w:right w:val="nil"/>
        <w:between w:val="nil"/>
      </w:pBdr>
    </w:pPr>
    <w:rPr>
      <w:color w:val="000000"/>
      <w:lang w:val="en-GB"/>
    </w:rPr>
  </w:style>
  <w:style w:type="paragraph" w:styleId="FootnoteText">
    <w:name w:val="footnote text"/>
    <w:basedOn w:val="Normal"/>
    <w:link w:val="FootnoteTextChar"/>
    <w:uiPriority w:val="99"/>
    <w:rsid w:val="0039646B"/>
    <w:pPr>
      <w:spacing w:after="0" w:line="300" w:lineRule="atLeast"/>
    </w:pPr>
    <w:rPr>
      <w:rFonts w:ascii="Times New Roman" w:eastAsia="Times New Roman" w:hAnsi="Times New Roman" w:cs="Arial"/>
      <w:sz w:val="20"/>
      <w:szCs w:val="20"/>
      <w:lang w:val="en-GB" w:eastAsia="sv-SE"/>
    </w:rPr>
  </w:style>
  <w:style w:type="character" w:customStyle="1" w:styleId="FootnoteTextChar">
    <w:name w:val="Footnote Text Char"/>
    <w:basedOn w:val="DefaultParagraphFont"/>
    <w:link w:val="FootnoteText"/>
    <w:uiPriority w:val="99"/>
    <w:rsid w:val="0039646B"/>
    <w:rPr>
      <w:rFonts w:ascii="Times New Roman" w:eastAsia="Times New Roman" w:hAnsi="Times New Roman" w:cs="Arial"/>
      <w:sz w:val="20"/>
      <w:szCs w:val="20"/>
      <w:lang w:val="en-GB" w:eastAsia="sv-SE"/>
    </w:rPr>
  </w:style>
  <w:style w:type="character" w:styleId="FootnoteReference">
    <w:name w:val="footnote reference"/>
    <w:basedOn w:val="DefaultParagraphFont"/>
    <w:rsid w:val="0039646B"/>
    <w:rPr>
      <w:vertAlign w:val="superscript"/>
    </w:rPr>
  </w:style>
  <w:style w:type="paragraph" w:styleId="CommentText">
    <w:name w:val="annotation text"/>
    <w:basedOn w:val="Normal"/>
    <w:link w:val="CommentTextChar"/>
    <w:uiPriority w:val="99"/>
    <w:rsid w:val="0039646B"/>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0" w:line="300" w:lineRule="atLeast"/>
    </w:pPr>
    <w:rPr>
      <w:rFonts w:ascii="Times New Roman" w:eastAsia="Times New Roman" w:hAnsi="Times New Roman" w:cs="Arial"/>
      <w:color w:val="000000"/>
      <w:sz w:val="24"/>
      <w:szCs w:val="24"/>
      <w:lang w:val="en-GB" w:eastAsia="sv-SE"/>
    </w:rPr>
  </w:style>
  <w:style w:type="character" w:customStyle="1" w:styleId="CommentTextChar">
    <w:name w:val="Comment Text Char"/>
    <w:basedOn w:val="DefaultParagraphFont"/>
    <w:link w:val="CommentText"/>
    <w:uiPriority w:val="99"/>
    <w:rsid w:val="0039646B"/>
    <w:rPr>
      <w:rFonts w:ascii="Times New Roman" w:eastAsia="Times New Roman" w:hAnsi="Times New Roman" w:cs="Arial"/>
      <w:color w:val="000000"/>
      <w:sz w:val="24"/>
      <w:szCs w:val="24"/>
      <w:lang w:val="en-GB" w:eastAsia="sv-SE"/>
    </w:rPr>
  </w:style>
  <w:style w:type="character" w:customStyle="1" w:styleId="Heading1Char">
    <w:name w:val="Heading 1 Char"/>
    <w:basedOn w:val="DefaultParagraphFont"/>
    <w:link w:val="Heading1"/>
    <w:uiPriority w:val="9"/>
    <w:rsid w:val="0039646B"/>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semiHidden/>
    <w:rsid w:val="00FB6F12"/>
    <w:pPr>
      <w:widowControl w:val="0"/>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semiHidden/>
    <w:rsid w:val="00FB6F12"/>
    <w:rPr>
      <w:rFonts w:ascii="Times New Roman" w:eastAsia="Times New Roman" w:hAnsi="Times New Roman" w:cs="Times New Roman"/>
      <w:sz w:val="20"/>
      <w:szCs w:val="20"/>
      <w:lang w:val="ru-RU" w:eastAsia="ru-R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CD2209"/>
  </w:style>
  <w:style w:type="paragraph" w:styleId="Revision">
    <w:name w:val="Revision"/>
    <w:hidden/>
    <w:uiPriority w:val="99"/>
    <w:semiHidden/>
    <w:rsid w:val="00FF127B"/>
    <w:pPr>
      <w:spacing w:after="0" w:line="240" w:lineRule="auto"/>
    </w:pPr>
  </w:style>
  <w:style w:type="character" w:styleId="CommentReference">
    <w:name w:val="annotation reference"/>
    <w:basedOn w:val="DefaultParagraphFont"/>
    <w:uiPriority w:val="99"/>
    <w:semiHidden/>
    <w:unhideWhenUsed/>
    <w:rsid w:val="00C519D8"/>
    <w:rPr>
      <w:sz w:val="16"/>
      <w:szCs w:val="16"/>
    </w:rPr>
  </w:style>
  <w:style w:type="paragraph" w:styleId="CommentSubject">
    <w:name w:val="annotation subject"/>
    <w:basedOn w:val="CommentText"/>
    <w:next w:val="CommentText"/>
    <w:link w:val="CommentSubjectChar"/>
    <w:uiPriority w:val="99"/>
    <w:semiHidden/>
    <w:unhideWhenUsed/>
    <w:rsid w:val="00C519D8"/>
    <w:pPr>
      <w:tabs>
        <w:tab w:val="clear" w:pos="-1134"/>
        <w:tab w:val="clear" w:pos="0"/>
        <w:tab w:val="clear" w:pos="1134"/>
        <w:tab w:val="clear" w:pos="2268"/>
        <w:tab w:val="clear" w:pos="3402"/>
        <w:tab w:val="clear" w:pos="4536"/>
        <w:tab w:val="clear" w:pos="5670"/>
        <w:tab w:val="clear" w:pos="6804"/>
        <w:tab w:val="clear" w:pos="7938"/>
        <w:tab w:val="clear" w:pos="9072"/>
        <w:tab w:val="clear" w:pos="10206"/>
      </w:tabs>
      <w:spacing w:after="200" w:line="240" w:lineRule="auto"/>
    </w:pPr>
    <w:rPr>
      <w:rFonts w:ascii="Calibri" w:eastAsia="Calibri" w:hAnsi="Calibri" w:cs="Calibri"/>
      <w:b/>
      <w:bCs/>
      <w:color w:val="auto"/>
      <w:sz w:val="20"/>
      <w:szCs w:val="20"/>
      <w:lang w:val="uk-UA" w:eastAsia="uk-UA"/>
    </w:rPr>
  </w:style>
  <w:style w:type="character" w:customStyle="1" w:styleId="CommentSubjectChar">
    <w:name w:val="Comment Subject Char"/>
    <w:basedOn w:val="CommentTextChar"/>
    <w:link w:val="CommentSubject"/>
    <w:uiPriority w:val="99"/>
    <w:semiHidden/>
    <w:rsid w:val="00C519D8"/>
    <w:rPr>
      <w:rFonts w:ascii="Times New Roman" w:eastAsia="Times New Roman" w:hAnsi="Times New Roman" w:cs="Arial"/>
      <w:b/>
      <w:bCs/>
      <w:color w:val="000000"/>
      <w:sz w:val="20"/>
      <w:szCs w:val="20"/>
      <w:lang w:val="en-GB" w:eastAsia="sv-SE"/>
    </w:rPr>
  </w:style>
  <w:style w:type="character" w:customStyle="1" w:styleId="Mention">
    <w:name w:val="Mention"/>
    <w:basedOn w:val="DefaultParagraphFont"/>
    <w:uiPriority w:val="99"/>
    <w:unhideWhenUsed/>
    <w:rsid w:val="002A33C0"/>
    <w:rPr>
      <w:color w:val="2B579A"/>
      <w:shd w:val="clear" w:color="auto" w:fill="E1DFDD"/>
    </w:rPr>
  </w:style>
  <w:style w:type="paragraph" w:styleId="Header">
    <w:name w:val="header"/>
    <w:basedOn w:val="Normal"/>
    <w:link w:val="HeaderChar"/>
    <w:uiPriority w:val="99"/>
    <w:semiHidden/>
    <w:unhideWhenUsed/>
    <w:rsid w:val="00D816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1636"/>
  </w:style>
  <w:style w:type="paragraph" w:styleId="BalloonText">
    <w:name w:val="Balloon Text"/>
    <w:basedOn w:val="Normal"/>
    <w:link w:val="BalloonTextChar"/>
    <w:uiPriority w:val="99"/>
    <w:semiHidden/>
    <w:unhideWhenUsed/>
    <w:rsid w:val="009F1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488433">
      <w:bodyDiv w:val="1"/>
      <w:marLeft w:val="0"/>
      <w:marRight w:val="0"/>
      <w:marTop w:val="0"/>
      <w:marBottom w:val="0"/>
      <w:divBdr>
        <w:top w:val="none" w:sz="0" w:space="0" w:color="auto"/>
        <w:left w:val="none" w:sz="0" w:space="0" w:color="auto"/>
        <w:bottom w:val="none" w:sz="0" w:space="0" w:color="auto"/>
        <w:right w:val="none" w:sz="0" w:space="0" w:color="auto"/>
      </w:divBdr>
    </w:div>
    <w:div w:id="1123187066">
      <w:bodyDiv w:val="1"/>
      <w:marLeft w:val="0"/>
      <w:marRight w:val="0"/>
      <w:marTop w:val="0"/>
      <w:marBottom w:val="0"/>
      <w:divBdr>
        <w:top w:val="none" w:sz="0" w:space="0" w:color="auto"/>
        <w:left w:val="none" w:sz="0" w:space="0" w:color="auto"/>
        <w:bottom w:val="none" w:sz="0" w:space="0" w:color="auto"/>
        <w:right w:val="none" w:sz="0" w:space="0" w:color="auto"/>
      </w:divBdr>
    </w:div>
    <w:div w:id="1153373440">
      <w:bodyDiv w:val="1"/>
      <w:marLeft w:val="0"/>
      <w:marRight w:val="0"/>
      <w:marTop w:val="0"/>
      <w:marBottom w:val="0"/>
      <w:divBdr>
        <w:top w:val="none" w:sz="0" w:space="0" w:color="auto"/>
        <w:left w:val="none" w:sz="0" w:space="0" w:color="auto"/>
        <w:bottom w:val="none" w:sz="0" w:space="0" w:color="auto"/>
        <w:right w:val="none" w:sz="0" w:space="0" w:color="auto"/>
      </w:divBdr>
    </w:div>
    <w:div w:id="1603957989">
      <w:bodyDiv w:val="1"/>
      <w:marLeft w:val="0"/>
      <w:marRight w:val="0"/>
      <w:marTop w:val="0"/>
      <w:marBottom w:val="0"/>
      <w:divBdr>
        <w:top w:val="none" w:sz="0" w:space="0" w:color="auto"/>
        <w:left w:val="none" w:sz="0" w:space="0" w:color="auto"/>
        <w:bottom w:val="none" w:sz="0" w:space="0" w:color="auto"/>
        <w:right w:val="none" w:sz="0" w:space="0" w:color="auto"/>
      </w:divBdr>
    </w:div>
    <w:div w:id="1884903505">
      <w:bodyDiv w:val="1"/>
      <w:marLeft w:val="0"/>
      <w:marRight w:val="0"/>
      <w:marTop w:val="0"/>
      <w:marBottom w:val="0"/>
      <w:divBdr>
        <w:top w:val="none" w:sz="0" w:space="0" w:color="auto"/>
        <w:left w:val="none" w:sz="0" w:space="0" w:color="auto"/>
        <w:bottom w:val="none" w:sz="0" w:space="0" w:color="auto"/>
        <w:right w:val="none" w:sz="0" w:space="0" w:color="auto"/>
      </w:divBdr>
    </w:div>
    <w:div w:id="1932616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P1OuyzpZ+XTIso1V62lpvgHkg==">CgMxLjAyDmguMzVhY3hrN3E1bno2Mg5oLm1pcGVwODk5d2NqdjgAciExeEJNWW04QUJOUmVETDh2SVJ2LWNmbGVfY0RiVG9Gemo=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2a60a3-aac0-4b4d-808b-830d5fbed167">
      <Terms xmlns="http://schemas.microsoft.com/office/infopath/2007/PartnerControls"/>
    </lcf76f155ced4ddcb4097134ff3c332f>
    <TaxCatchAll xmlns="065af48a-6e8b-48fc-a074-5e8638c0ea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A031754D924141BCE8D4F64BFEAD29" ma:contentTypeVersion="4" ma:contentTypeDescription="Opprett et nytt dokument." ma:contentTypeScope="" ma:versionID="0c181112f3db519f04e37b3cfeee510b">
  <xsd:schema xmlns:xsd="http://www.w3.org/2001/XMLSchema" xmlns:xs="http://www.w3.org/2001/XMLSchema" xmlns:p="http://schemas.microsoft.com/office/2006/metadata/properties" xmlns:ns2="1d47b788-aaeb-4e2f-a2ad-907fd7e53807" xmlns:ns3="01481ecb-8c9a-45ee-afdd-a3f2ba5cef83" xmlns:ns4="0e2a60a3-aac0-4b4d-808b-830d5fbed167" xmlns:ns5="065af48a-6e8b-48fc-a074-5e8638c0ea44" targetNamespace="http://schemas.microsoft.com/office/2006/metadata/properties" ma:root="true" ma:fieldsID="218465660bf59f95c7bd4034826f2a92" ns2:_="" ns3:_="" ns4:_="" ns5:_="">
    <xsd:import namespace="1d47b788-aaeb-4e2f-a2ad-907fd7e53807"/>
    <xsd:import namespace="01481ecb-8c9a-45ee-afdd-a3f2ba5cef83"/>
    <xsd:import namespace="0e2a60a3-aac0-4b4d-808b-830d5fbed167"/>
    <xsd:import namespace="065af48a-6e8b-48fc-a074-5e8638c0ea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7b788-aaeb-4e2f-a2ad-907fd7e53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81ecb-8c9a-45ee-afdd-a3f2ba5cef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2a60a3-aac0-4b4d-808b-830d5fbed167"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613e87f7-f6bd-424e-a36d-b4e432f210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5af48a-6e8b-48fc-a074-5e8638c0ea4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162e1ff-811f-4750-9cdd-ecd61f8679f3}" ma:internalName="TaxCatchAll" ma:showField="CatchAllData" ma:web="065af48a-6e8b-48fc-a074-5e8638c0e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764DF6-F1F4-4362-B6AA-3052933CA795}">
  <ds:schemaRefs>
    <ds:schemaRef ds:uri="http://schemas.microsoft.com/office/2006/metadata/properties"/>
    <ds:schemaRef ds:uri="http://schemas.microsoft.com/office/infopath/2007/PartnerControls"/>
    <ds:schemaRef ds:uri="0e2a60a3-aac0-4b4d-808b-830d5fbed167"/>
    <ds:schemaRef ds:uri="065af48a-6e8b-48fc-a074-5e8638c0ea44"/>
  </ds:schemaRefs>
</ds:datastoreItem>
</file>

<file path=customXml/itemProps3.xml><?xml version="1.0" encoding="utf-8"?>
<ds:datastoreItem xmlns:ds="http://schemas.openxmlformats.org/officeDocument/2006/customXml" ds:itemID="{0FD60115-CE1F-4378-B5A9-C43E01E589E1}">
  <ds:schemaRefs>
    <ds:schemaRef ds:uri="http://schemas.microsoft.com/sharepoint/v3/contenttype/forms"/>
  </ds:schemaRefs>
</ds:datastoreItem>
</file>

<file path=customXml/itemProps4.xml><?xml version="1.0" encoding="utf-8"?>
<ds:datastoreItem xmlns:ds="http://schemas.openxmlformats.org/officeDocument/2006/customXml" ds:itemID="{7998FC85-245D-4ED7-AE54-FB6DAE4F7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7b788-aaeb-4e2f-a2ad-907fd7e53807"/>
    <ds:schemaRef ds:uri="01481ecb-8c9a-45ee-afdd-a3f2ba5cef83"/>
    <ds:schemaRef ds:uri="0e2a60a3-aac0-4b4d-808b-830d5fbed167"/>
    <ds:schemaRef ds:uri="065af48a-6e8b-48fc-a074-5e8638c0e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6505</Words>
  <Characters>3708</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IRF</Company>
  <LinksUpToDate>false</LinksUpToDate>
  <CharactersWithSpaces>10193</CharactersWithSpaces>
  <SharedDoc>false</SharedDoc>
  <HLinks>
    <vt:vector size="6" baseType="variant">
      <vt:variant>
        <vt:i4>4587580</vt:i4>
      </vt:variant>
      <vt:variant>
        <vt:i4>0</vt:i4>
      </vt:variant>
      <vt:variant>
        <vt:i4>0</vt:i4>
      </vt:variant>
      <vt:variant>
        <vt:i4>5</vt:i4>
      </vt:variant>
      <vt:variant>
        <vt:lpwstr>mailto:marcus.danbolt@norad.no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Кухаренко</dc:creator>
  <cp:keywords/>
  <cp:lastModifiedBy>Тетяна Кухаренко</cp:lastModifiedBy>
  <cp:revision>2</cp:revision>
  <dcterms:created xsi:type="dcterms:W3CDTF">2025-10-13T10:48:00Z</dcterms:created>
  <dcterms:modified xsi:type="dcterms:W3CDTF">2025-10-13T10:48:00Z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93be2e-6f4c-4495-b5bd-b83aa2557ef8_Enabled">
    <vt:lpwstr>true</vt:lpwstr>
  </property>
  <property fmtid="{D5CDD505-2E9C-101B-9397-08002B2CF9AE}" pid="3" name="MSIP_Label_4193be2e-6f4c-4495-b5bd-b83aa2557ef8_SetDate">
    <vt:lpwstr>2025-08-11T12:10:34Z</vt:lpwstr>
  </property>
  <property fmtid="{D5CDD505-2E9C-101B-9397-08002B2CF9AE}" pid="4" name="MSIP_Label_4193be2e-6f4c-4495-b5bd-b83aa2557ef8_Method">
    <vt:lpwstr>Privileged</vt:lpwstr>
  </property>
  <property fmtid="{D5CDD505-2E9C-101B-9397-08002B2CF9AE}" pid="5" name="MSIP_Label_4193be2e-6f4c-4495-b5bd-b83aa2557ef8_Name">
    <vt:lpwstr>Intern Åpen</vt:lpwstr>
  </property>
  <property fmtid="{D5CDD505-2E9C-101B-9397-08002B2CF9AE}" pid="6" name="MSIP_Label_4193be2e-6f4c-4495-b5bd-b83aa2557ef8_SiteId">
    <vt:lpwstr>3977e38c-aa4b-439e-80ea-421a4d4ef891</vt:lpwstr>
  </property>
  <property fmtid="{D5CDD505-2E9C-101B-9397-08002B2CF9AE}" pid="7" name="MSIP_Label_4193be2e-6f4c-4495-b5bd-b83aa2557ef8_ActionId">
    <vt:lpwstr>8d9e97a5-15ac-4ada-8238-b6e075898a3f</vt:lpwstr>
  </property>
  <property fmtid="{D5CDD505-2E9C-101B-9397-08002B2CF9AE}" pid="8" name="MSIP_Label_4193be2e-6f4c-4495-b5bd-b83aa2557ef8_ContentBits">
    <vt:lpwstr>0</vt:lpwstr>
  </property>
  <property fmtid="{D5CDD505-2E9C-101B-9397-08002B2CF9AE}" pid="9" name="MSIP_Label_4193be2e-6f4c-4495-b5bd-b83aa2557ef8_Tag">
    <vt:lpwstr>10, 0, 1, 1</vt:lpwstr>
  </property>
  <property fmtid="{D5CDD505-2E9C-101B-9397-08002B2CF9AE}" pid="10" name="ContentTypeId">
    <vt:lpwstr>0x010100DFA031754D924141BCE8D4F64BFEAD29</vt:lpwstr>
  </property>
</Properties>
</file>