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00" w:lineRule="auto"/>
        <w:rPr/>
      </w:pPr>
      <w:bookmarkStart w:colFirst="0" w:colLast="0" w:name="_a4f8tdkbf6pe" w:id="0"/>
      <w:bookmarkEnd w:id="0"/>
      <w:r w:rsidDel="00000000" w:rsidR="00000000" w:rsidRPr="00000000">
        <w:rPr>
          <w:rtl w:val="0"/>
        </w:rPr>
        <w:t xml:space="preserve">Технічні умови для редизайну сайту Міжнародного фонду «Відродження»</w:t>
      </w:r>
    </w:p>
    <w:p w:rsidR="00000000" w:rsidDel="00000000" w:rsidP="00000000" w:rsidRDefault="00000000" w:rsidRPr="00000000" w14:paraId="00000002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rtl w:val="0"/>
        </w:rPr>
        <w:t xml:space="preserve">Замовник робіт: Міжнародний фонд «Відродження»</w:t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rtl w:val="0"/>
        </w:rPr>
        <w:t xml:space="preserve">Поточна версія сайту доступна для перегляду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https://www.irf.ua/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Роботи мають включати: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Аналіз і деталізацію поставленої задачі;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Створення загальної концепції дизайну першої сторінки сайту, дизайну сторінок його розділів. Графічний дизайн всього сайту; 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Програмування та адаптацію системи управління сайтом під новий функціонал (за потреби);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Наповнення нового сайту актуальною інформацією (розробляється і передається замовником після узгодження оновленої структури);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Створення технічної і користувацької документації;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Тестування;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Запуск сайту в промислову експлуатацію;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Супровід розробленого програмного продукту протягом року після введення в промислову експлуатацію.</w:t>
      </w:r>
    </w:p>
    <w:p w:rsidR="00000000" w:rsidDel="00000000" w:rsidP="00000000" w:rsidRDefault="00000000" w:rsidRPr="00000000" w14:paraId="0000000F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Цілі редизайну: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оновити дизайн сайту, осучаснити його, зробити більш інтуїтивно-зрозумілим та простим у користуванні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покращити технічний функціонал сайту, зокрема щодо синхронізації англомовної та україномовної версій, пошуку тощо;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розробити і додати інклюзивну версію сайту для людей з вадами зору;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оптимізувати швидкість завантаження сайту;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покращити структуру сайту шляхом усунення/об’єднання дублюючих розділів та додавання окремих нових сторінок;</w:t>
      </w:r>
    </w:p>
    <w:p w:rsidR="00000000" w:rsidDel="00000000" w:rsidP="00000000" w:rsidRDefault="00000000" w:rsidRPr="00000000" w14:paraId="00000016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Важливі зауваження:</w:t>
      </w:r>
    </w:p>
    <w:p w:rsidR="00000000" w:rsidDel="00000000" w:rsidP="00000000" w:rsidRDefault="00000000" w:rsidRPr="00000000" w14:paraId="00000018">
      <w:pPr>
        <w:numPr>
          <w:ilvl w:val="0"/>
          <w:numId w:val="18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Сайт працює на основі рушія Wordpress. Редизайн не має включати зміну рушія сайту;</w:t>
      </w:r>
    </w:p>
    <w:p w:rsidR="00000000" w:rsidDel="00000000" w:rsidP="00000000" w:rsidRDefault="00000000" w:rsidRPr="00000000" w14:paraId="00000019">
      <w:pPr>
        <w:numPr>
          <w:ilvl w:val="0"/>
          <w:numId w:val="18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Редизайн має базуватися на існуючих базах даних сайту, хоча може включати їх модифікацію чи оптимізацію. Існуючий на сайті контент (новини, публікації) має залишатися доступним для користувачів;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8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Сайт має україномовну та англомовну версії. Має бути збережена та покращена зручна та ефективна робота обох версій сайту та перемикання між мовами;</w:t>
      </w:r>
    </w:p>
    <w:p w:rsidR="00000000" w:rsidDel="00000000" w:rsidP="00000000" w:rsidRDefault="00000000" w:rsidRPr="00000000" w14:paraId="0000001B">
      <w:pPr>
        <w:numPr>
          <w:ilvl w:val="0"/>
          <w:numId w:val="18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Усі зміни на сайті мають бути узгоджені з питаннями кібербезпеки. Має бути забезпечений високий рівень захисту сайту від ddos-атак, зламу, спам-ботів тощо;</w:t>
      </w:r>
    </w:p>
    <w:p w:rsidR="00000000" w:rsidDel="00000000" w:rsidP="00000000" w:rsidRDefault="00000000" w:rsidRPr="00000000" w14:paraId="0000001C">
      <w:pPr>
        <w:numPr>
          <w:ilvl w:val="0"/>
          <w:numId w:val="18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Має бути збережена повна адаптивність під мобільні пристрої, а також різні браузери, як для звичайної версії сайту, так і версії для людей з порушенням зору;</w:t>
      </w:r>
    </w:p>
    <w:p w:rsidR="00000000" w:rsidDel="00000000" w:rsidP="00000000" w:rsidRDefault="00000000" w:rsidRPr="00000000" w14:paraId="0000001D">
      <w:pPr>
        <w:numPr>
          <w:ilvl w:val="0"/>
          <w:numId w:val="18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Виконавець має передати Замовнику майнове право інтелектуальної власності на розроблений продукт.</w:t>
      </w:r>
    </w:p>
    <w:p w:rsidR="00000000" w:rsidDel="00000000" w:rsidP="00000000" w:rsidRDefault="00000000" w:rsidRPr="00000000" w14:paraId="0000001E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Ключова інформація про сайт та його аудиторію</w:t>
      </w:r>
    </w:p>
    <w:p w:rsidR="00000000" w:rsidDel="00000000" w:rsidP="00000000" w:rsidRDefault="00000000" w:rsidRPr="00000000" w14:paraId="00000020">
      <w:pPr>
        <w:spacing w:after="200" w:lineRule="auto"/>
        <w:rPr/>
      </w:pPr>
      <w:r w:rsidDel="00000000" w:rsidR="00000000" w:rsidRPr="00000000">
        <w:rPr>
          <w:rtl w:val="0"/>
        </w:rPr>
        <w:t xml:space="preserve">На основі гугл-аналітики за останні 6 місяців: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Сайт в середньому відвідує 13,5 тис користувачів на місяць, середня кількість переглядів – 41 тис.;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Близько 50% користувачів заходять на сайт з пошуку, 30% - напряму, 10% - з соціальних мереж (переважно – facebook), 10% - з інших сайтів.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Середній час взаємодії активного користувача – 78 секунд;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80% користувачів з України, переважно з великих міст. Майже 30% безпосередньо з Києва;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Найбільша кількість користувачів переглядає головну сторінку, розділ «Конкурси та гранти», а також сторінки окремих конкурсів;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Інші відносно популярні сторінки на сайті: Грантерам, Про нас, Новини, Програми.</w:t>
      </w:r>
    </w:p>
    <w:p w:rsidR="00000000" w:rsidDel="00000000" w:rsidP="00000000" w:rsidRDefault="00000000" w:rsidRPr="00000000" w14:paraId="00000027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rPr/>
      </w:pPr>
      <w:r w:rsidDel="00000000" w:rsidR="00000000" w:rsidRPr="00000000">
        <w:rPr>
          <w:rtl w:val="0"/>
        </w:rPr>
        <w:t xml:space="preserve">Важливі для Фонду цільові аудиторії та їх інтереси:</w:t>
      </w:r>
    </w:p>
    <w:p w:rsidR="00000000" w:rsidDel="00000000" w:rsidP="00000000" w:rsidRDefault="00000000" w:rsidRPr="00000000" w14:paraId="00000029">
      <w:pPr>
        <w:numPr>
          <w:ilvl w:val="0"/>
          <w:numId w:val="19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Чинні та потенційні грантери Фонду.</w:t>
      </w:r>
    </w:p>
    <w:p w:rsidR="00000000" w:rsidDel="00000000" w:rsidP="00000000" w:rsidRDefault="00000000" w:rsidRPr="00000000" w14:paraId="0000002A">
      <w:pPr>
        <w:spacing w:after="200" w:lineRule="auto"/>
        <w:rPr/>
      </w:pPr>
      <w:r w:rsidDel="00000000" w:rsidR="00000000" w:rsidRPr="00000000">
        <w:rPr>
          <w:rtl w:val="0"/>
        </w:rPr>
        <w:t xml:space="preserve">Потреба: інформація про конкурси, умови співпраці, пріоритети Фонду, сфери роботи, структура Фонду.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Партнери з числа інших представників органів влади, інших донорських організацій.</w:t>
      </w:r>
    </w:p>
    <w:p w:rsidR="00000000" w:rsidDel="00000000" w:rsidP="00000000" w:rsidRDefault="00000000" w:rsidRPr="00000000" w14:paraId="0000002C">
      <w:pPr>
        <w:spacing w:after="200" w:lineRule="auto"/>
        <w:rPr/>
      </w:pPr>
      <w:r w:rsidDel="00000000" w:rsidR="00000000" w:rsidRPr="00000000">
        <w:rPr>
          <w:rtl w:val="0"/>
        </w:rPr>
        <w:t xml:space="preserve">Потреба: інформація про Фонд, його стратегію та пріоритети, структуру, сфери роботи, історії успіху та новини.</w:t>
      </w:r>
    </w:p>
    <w:p w:rsidR="00000000" w:rsidDel="00000000" w:rsidP="00000000" w:rsidRDefault="00000000" w:rsidRPr="00000000" w14:paraId="0000002D">
      <w:pPr>
        <w:numPr>
          <w:ilvl w:val="0"/>
          <w:numId w:val="26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Експертне середовище.</w:t>
      </w:r>
    </w:p>
    <w:p w:rsidR="00000000" w:rsidDel="00000000" w:rsidP="00000000" w:rsidRDefault="00000000" w:rsidRPr="00000000" w14:paraId="0000002E">
      <w:pPr>
        <w:spacing w:after="200" w:lineRule="auto"/>
        <w:rPr/>
      </w:pPr>
      <w:r w:rsidDel="00000000" w:rsidR="00000000" w:rsidRPr="00000000">
        <w:rPr>
          <w:rtl w:val="0"/>
        </w:rPr>
        <w:t xml:space="preserve">Потреба: інформація про Фонд, його сфери роботи, стратегію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Важливі спільноти Відкритого Суспільства (наприклад, спільноти ветеранів, волонтерів, бізнесу, екоактивістів, митців, правозахисників, журналістів тощо).</w:t>
      </w:r>
    </w:p>
    <w:p w:rsidR="00000000" w:rsidDel="00000000" w:rsidP="00000000" w:rsidRDefault="00000000" w:rsidRPr="00000000" w14:paraId="00000030">
      <w:pPr>
        <w:spacing w:after="200" w:lineRule="auto"/>
        <w:rPr/>
      </w:pPr>
      <w:r w:rsidDel="00000000" w:rsidR="00000000" w:rsidRPr="00000000">
        <w:rPr>
          <w:rtl w:val="0"/>
        </w:rPr>
        <w:t xml:space="preserve">Потенційно-цікава інформація: інформація про Фонд, його стратегія, сфери роботи, історії успіху, цінності.</w:t>
      </w:r>
    </w:p>
    <w:p w:rsidR="00000000" w:rsidDel="00000000" w:rsidP="00000000" w:rsidRDefault="00000000" w:rsidRPr="00000000" w14:paraId="00000031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rPr/>
      </w:pPr>
      <w:r w:rsidDel="00000000" w:rsidR="00000000" w:rsidRPr="00000000">
        <w:rPr>
          <w:rtl w:val="0"/>
        </w:rPr>
        <w:t xml:space="preserve">Міжнародний фонд «Відродження» зможе надати необхідну аналітичну інформацію, а також інформацію з комунікаційної стратегії Фонду для виконавця після вибору переможця тендеру.</w:t>
      </w:r>
    </w:p>
    <w:p w:rsidR="00000000" w:rsidDel="00000000" w:rsidP="00000000" w:rsidRDefault="00000000" w:rsidRPr="00000000" w14:paraId="00000033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Основні розділи сайту</w:t>
      </w:r>
    </w:p>
    <w:p w:rsidR="00000000" w:rsidDel="00000000" w:rsidP="00000000" w:rsidRDefault="00000000" w:rsidRPr="00000000" w14:paraId="00000035">
      <w:pPr>
        <w:numPr>
          <w:ilvl w:val="0"/>
          <w:numId w:val="25"/>
        </w:numPr>
        <w:spacing w:after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Головна сторінка</w:t>
      </w:r>
    </w:p>
    <w:p w:rsidR="00000000" w:rsidDel="00000000" w:rsidP="00000000" w:rsidRDefault="00000000" w:rsidRPr="00000000" w14:paraId="00000036">
      <w:pPr>
        <w:spacing w:after="200" w:lineRule="auto"/>
        <w:rPr/>
      </w:pPr>
      <w:r w:rsidDel="00000000" w:rsidR="00000000" w:rsidRPr="00000000">
        <w:rPr>
          <w:rtl w:val="0"/>
        </w:rPr>
        <w:t xml:space="preserve">Головна сторінка має містити ключову скорочену інформацію про Фонд, його пріоритети, стратегію, ключові факти і цифри, працівників, ймовірно, - найголовніші новини;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 нас</w:t>
      </w:r>
    </w:p>
    <w:p w:rsidR="00000000" w:rsidDel="00000000" w:rsidP="00000000" w:rsidRDefault="00000000" w:rsidRPr="00000000" w14:paraId="00000038">
      <w:pPr>
        <w:spacing w:after="200" w:lineRule="auto"/>
        <w:rPr/>
      </w:pPr>
      <w:r w:rsidDel="00000000" w:rsidR="00000000" w:rsidRPr="00000000">
        <w:rPr>
          <w:rtl w:val="0"/>
        </w:rPr>
        <w:t xml:space="preserve">Сторінка має містити детальнішу інформацію про мету та цілі роботи Фонду, його поточну стратегію, структуру Фонду (програми), історію Фонду включно з таймлайном, інформацію про засновників Фонду, мережу Open Society Foundations.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spacing w:after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Грантерам</w:t>
      </w:r>
    </w:p>
    <w:p w:rsidR="00000000" w:rsidDel="00000000" w:rsidP="00000000" w:rsidRDefault="00000000" w:rsidRPr="00000000" w14:paraId="0000003A">
      <w:pPr>
        <w:spacing w:after="200" w:lineRule="auto"/>
        <w:rPr/>
      </w:pPr>
      <w:r w:rsidDel="00000000" w:rsidR="00000000" w:rsidRPr="00000000">
        <w:rPr>
          <w:rtl w:val="0"/>
        </w:rPr>
        <w:t xml:space="preserve">Сторінка має містити інформацію про політики Фонду, обов’язкові для грантерів, посилання на шаблони звітів, комунікаційні довідники та інші прикладні документи, корисні посилання та або навчальні матеріали з приводу реалізації проєктів та підготовки звітів.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Конкурси</w:t>
      </w:r>
    </w:p>
    <w:p w:rsidR="00000000" w:rsidDel="00000000" w:rsidP="00000000" w:rsidRDefault="00000000" w:rsidRPr="00000000" w14:paraId="0000003C">
      <w:pPr>
        <w:spacing w:after="200" w:lineRule="auto"/>
        <w:rPr/>
      </w:pPr>
      <w:r w:rsidDel="00000000" w:rsidR="00000000" w:rsidRPr="00000000">
        <w:rPr>
          <w:rtl w:val="0"/>
        </w:rPr>
        <w:t xml:space="preserve">Сторінка має містити посилання на актуальні конкурсні оголошення, а також архів старих конкурсних оголошень, розміщених хронологічно. Також на сторінці мають бути кнопки для подачі позаконкурсних заявок та інформація про подачу позаконкурсних заявок, елементи з найчастішими питаннями щодо конкурсів та підтримки фонду в цілому, посилання на актуальну стратегію, посилання навчальні матеріали щодо подачі заявок.</w:t>
      </w:r>
    </w:p>
    <w:p w:rsidR="00000000" w:rsidDel="00000000" w:rsidP="00000000" w:rsidRDefault="00000000" w:rsidRPr="00000000" w14:paraId="0000003D">
      <w:pPr>
        <w:numPr>
          <w:ilvl w:val="0"/>
          <w:numId w:val="21"/>
        </w:numPr>
        <w:spacing w:after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Сторінки окремих конкурсів</w:t>
      </w:r>
    </w:p>
    <w:p w:rsidR="00000000" w:rsidDel="00000000" w:rsidP="00000000" w:rsidRDefault="00000000" w:rsidRPr="00000000" w14:paraId="0000003E">
      <w:pPr>
        <w:spacing w:after="200" w:lineRule="auto"/>
        <w:rPr/>
      </w:pPr>
      <w:r w:rsidDel="00000000" w:rsidR="00000000" w:rsidRPr="00000000">
        <w:rPr>
          <w:rtl w:val="0"/>
        </w:rPr>
        <w:t xml:space="preserve">Сторінка з текстом та кнопками подачі пропозиції. Має візуально відрізнятись від новинних сторінок.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Новини</w:t>
      </w:r>
    </w:p>
    <w:p w:rsidR="00000000" w:rsidDel="00000000" w:rsidP="00000000" w:rsidRDefault="00000000" w:rsidRPr="00000000" w14:paraId="00000040">
      <w:pPr>
        <w:spacing w:after="200" w:lineRule="auto"/>
        <w:rPr/>
      </w:pPr>
      <w:r w:rsidDel="00000000" w:rsidR="00000000" w:rsidRPr="00000000">
        <w:rPr>
          <w:rtl w:val="0"/>
        </w:rPr>
        <w:t xml:space="preserve">Сторінка має містити посилання на новини Фонду та грантерів з можливістю фільтрації за програмами, а також можливістю налаштувати елементи, які будуть відображатись у фільтрі.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Сторінки окремих новин</w:t>
      </w:r>
    </w:p>
    <w:p w:rsidR="00000000" w:rsidDel="00000000" w:rsidP="00000000" w:rsidRDefault="00000000" w:rsidRPr="00000000" w14:paraId="00000042">
      <w:pPr>
        <w:spacing w:after="200" w:lineRule="auto"/>
        <w:rPr/>
      </w:pPr>
      <w:r w:rsidDel="00000000" w:rsidR="00000000" w:rsidRPr="00000000">
        <w:rPr>
          <w:rtl w:val="0"/>
        </w:rPr>
        <w:t xml:space="preserve">Звичайні сторінки, без сайдбару.</w:t>
      </w:r>
    </w:p>
    <w:p w:rsidR="00000000" w:rsidDel="00000000" w:rsidP="00000000" w:rsidRDefault="00000000" w:rsidRPr="00000000" w14:paraId="00000043">
      <w:pPr>
        <w:numPr>
          <w:ilvl w:val="0"/>
          <w:numId w:val="14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Аналітика</w:t>
      </w:r>
    </w:p>
    <w:p w:rsidR="00000000" w:rsidDel="00000000" w:rsidP="00000000" w:rsidRDefault="00000000" w:rsidRPr="00000000" w14:paraId="00000044">
      <w:pPr>
        <w:spacing w:after="200" w:lineRule="auto"/>
        <w:rPr/>
      </w:pPr>
      <w:r w:rsidDel="00000000" w:rsidR="00000000" w:rsidRPr="00000000">
        <w:rPr>
          <w:rtl w:val="0"/>
        </w:rPr>
        <w:t xml:space="preserve">Розділ має містити посилання на розміщені на сайті аналітичні матеріали з можливістю відсортувати їх за програмою та тематикою (замовники самостійно розроблять класифікацію та розставлять теги, проте доцільно передбачити можливість потрапляння в цей розділ як елементів, що наразі є у розділі «публікації», так і елементів з розділу «новини»).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after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Сторінки окремих аналітичних продуктів</w:t>
      </w:r>
    </w:p>
    <w:p w:rsidR="00000000" w:rsidDel="00000000" w:rsidP="00000000" w:rsidRDefault="00000000" w:rsidRPr="00000000" w14:paraId="00000046">
      <w:pPr>
        <w:spacing w:after="200" w:lineRule="auto"/>
        <w:rPr/>
      </w:pPr>
      <w:r w:rsidDel="00000000" w:rsidR="00000000" w:rsidRPr="00000000">
        <w:rPr>
          <w:rtl w:val="0"/>
        </w:rPr>
        <w:t xml:space="preserve">Звичайні сторінки, як новинні.</w:t>
      </w:r>
    </w:p>
    <w:p w:rsidR="00000000" w:rsidDel="00000000" w:rsidP="00000000" w:rsidRDefault="00000000" w:rsidRPr="00000000" w14:paraId="00000047">
      <w:pPr>
        <w:numPr>
          <w:ilvl w:val="0"/>
          <w:numId w:val="22"/>
        </w:numPr>
        <w:spacing w:after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Програми</w:t>
      </w:r>
    </w:p>
    <w:p w:rsidR="00000000" w:rsidDel="00000000" w:rsidP="00000000" w:rsidRDefault="00000000" w:rsidRPr="00000000" w14:paraId="00000048">
      <w:pPr>
        <w:spacing w:after="200" w:lineRule="auto"/>
        <w:rPr/>
      </w:pPr>
      <w:r w:rsidDel="00000000" w:rsidR="00000000" w:rsidRPr="00000000">
        <w:rPr>
          <w:rtl w:val="0"/>
        </w:rPr>
        <w:t xml:space="preserve">Розділ має містити короткий короткий опис усіх програм, з можливістю різного відображення повноцінних програм фонду як структурних одиниць і великих міжпрограмних ініціатив, а також посилання на розгорнуту інформацію про програми.</w:t>
      </w:r>
    </w:p>
    <w:p w:rsidR="00000000" w:rsidDel="00000000" w:rsidP="00000000" w:rsidRDefault="00000000" w:rsidRPr="00000000" w14:paraId="00000049">
      <w:pPr>
        <w:numPr>
          <w:ilvl w:val="0"/>
          <w:numId w:val="24"/>
        </w:numPr>
        <w:spacing w:after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Сторінки окремих програм</w:t>
      </w:r>
    </w:p>
    <w:p w:rsidR="00000000" w:rsidDel="00000000" w:rsidP="00000000" w:rsidRDefault="00000000" w:rsidRPr="00000000" w14:paraId="0000004A">
      <w:pPr>
        <w:spacing w:after="200" w:lineRule="auto"/>
        <w:rPr/>
      </w:pPr>
      <w:r w:rsidDel="00000000" w:rsidR="00000000" w:rsidRPr="00000000">
        <w:rPr>
          <w:rtl w:val="0"/>
        </w:rPr>
        <w:t xml:space="preserve">На сторінках-описах про програми має бути інформація про програму, її пріоритети, новини цієї програми, її конкурси, перелік працівників та їх контакти.</w:t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spacing w:after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Контакти</w:t>
      </w:r>
    </w:p>
    <w:p w:rsidR="00000000" w:rsidDel="00000000" w:rsidP="00000000" w:rsidRDefault="00000000" w:rsidRPr="00000000" w14:paraId="0000004C">
      <w:pPr>
        <w:spacing w:after="200" w:lineRule="auto"/>
        <w:rPr/>
      </w:pPr>
      <w:r w:rsidDel="00000000" w:rsidR="00000000" w:rsidRPr="00000000">
        <w:rPr>
          <w:rtl w:val="0"/>
        </w:rPr>
        <w:t xml:space="preserve">На сторінці мають бути доступні загальні контактні дані, а також перелік усіх працівників Фонду, розсортовані за програмами/відділами. Має бути доступний фільтр для пошуку працівника за програмою абощо і можливість налаштування цього фільтру, щоб відключати програми/відділи, перенесені в архів</w:t>
      </w:r>
    </w:p>
    <w:p w:rsidR="00000000" w:rsidDel="00000000" w:rsidP="00000000" w:rsidRDefault="00000000" w:rsidRPr="00000000" w14:paraId="0000004D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0" w:lineRule="auto"/>
        <w:rPr/>
      </w:pPr>
      <w:r w:rsidDel="00000000" w:rsidR="00000000" w:rsidRPr="00000000">
        <w:rPr>
          <w:rtl w:val="0"/>
        </w:rPr>
        <w:t xml:space="preserve">Усі сторінки, розділи тощо мають зберігати можливість переключення на англійську мову.</w:t>
      </w:r>
    </w:p>
    <w:p w:rsidR="00000000" w:rsidDel="00000000" w:rsidP="00000000" w:rsidRDefault="00000000" w:rsidRPr="00000000" w14:paraId="0000004F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Функціональні вимоги</w:t>
      </w:r>
    </w:p>
    <w:p w:rsidR="00000000" w:rsidDel="00000000" w:rsidP="00000000" w:rsidRDefault="00000000" w:rsidRPr="00000000" w14:paraId="00000051">
      <w:pPr>
        <w:numPr>
          <w:ilvl w:val="0"/>
          <w:numId w:val="1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Адаптивний дизайн (оптимізація розміру під різні пристрої);</w:t>
      </w:r>
    </w:p>
    <w:p w:rsidR="00000000" w:rsidDel="00000000" w:rsidP="00000000" w:rsidRDefault="00000000" w:rsidRPr="00000000" w14:paraId="00000052">
      <w:pPr>
        <w:numPr>
          <w:ilvl w:val="0"/>
          <w:numId w:val="1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Мультимовність з можливістю переключення сторінок з мови на мову та зручною системою перекладу контенту, </w:t>
      </w:r>
      <w:r w:rsidDel="00000000" w:rsidR="00000000" w:rsidRPr="00000000">
        <w:rPr>
          <w:rtl w:val="0"/>
        </w:rPr>
        <w:t xml:space="preserve">забезпечення підтримки двомовного інтерфейсу (українська, англійська мови, основна – українська)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53">
      <w:pPr>
        <w:numPr>
          <w:ilvl w:val="0"/>
          <w:numId w:val="1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Доступність наразі наявних на сайті новин та публікацій для зовнішніх користувачів після редизайну;</w:t>
      </w:r>
    </w:p>
    <w:p w:rsidR="00000000" w:rsidDel="00000000" w:rsidP="00000000" w:rsidRDefault="00000000" w:rsidRPr="00000000" w14:paraId="00000054">
      <w:pPr>
        <w:numPr>
          <w:ilvl w:val="0"/>
          <w:numId w:val="1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Пошук по сайту на усіх сторінках і розділах, з можливістю фільтрації за типом контенту/програмою);</w:t>
      </w:r>
    </w:p>
    <w:p w:rsidR="00000000" w:rsidDel="00000000" w:rsidP="00000000" w:rsidRDefault="00000000" w:rsidRPr="00000000" w14:paraId="00000055">
      <w:pPr>
        <w:numPr>
          <w:ilvl w:val="0"/>
          <w:numId w:val="1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Захист від ботів та спаму;</w:t>
      </w:r>
    </w:p>
    <w:p w:rsidR="00000000" w:rsidDel="00000000" w:rsidP="00000000" w:rsidRDefault="00000000" w:rsidRPr="00000000" w14:paraId="00000056">
      <w:pPr>
        <w:numPr>
          <w:ilvl w:val="0"/>
          <w:numId w:val="1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Інтегрований блок підписки на імейл-розсилку з можливістю вставляти його на довільних сторінках за потреби;</w:t>
      </w:r>
    </w:p>
    <w:p w:rsidR="00000000" w:rsidDel="00000000" w:rsidP="00000000" w:rsidRDefault="00000000" w:rsidRPr="00000000" w14:paraId="00000057">
      <w:pPr>
        <w:numPr>
          <w:ilvl w:val="0"/>
          <w:numId w:val="1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Можливість налаштування сніппетів для соціальних мереж;</w:t>
      </w:r>
    </w:p>
    <w:p w:rsidR="00000000" w:rsidDel="00000000" w:rsidP="00000000" w:rsidRDefault="00000000" w:rsidRPr="00000000" w14:paraId="00000058">
      <w:pPr>
        <w:numPr>
          <w:ilvl w:val="0"/>
          <w:numId w:val="16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Віджети поширення інформації в соціальних мережах.</w:t>
      </w:r>
    </w:p>
    <w:p w:rsidR="00000000" w:rsidDel="00000000" w:rsidP="00000000" w:rsidRDefault="00000000" w:rsidRPr="00000000" w14:paraId="00000059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Технічні вимоги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Збереження усього функціоналу останніх версій Wordpress;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Захищене з’єднання для сайту на https;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Система систематичного резервного копіювання;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Висока швидкість завантаження;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Сумісність з наявними базами даних контенту та доступність наявного контенту для зовнішніх користувачів;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Забезпечення можливості швидко змінювати структуру розділів Сайту, змінювати та редагувати інформаційне наповнення розділів Сайту;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Керування інтерактивними сервісами (наприклад, формами розсилки, опитуваннями тощо). 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Орієнтація на програмне забезпечення</w:t>
      </w:r>
    </w:p>
    <w:p w:rsidR="00000000" w:rsidDel="00000000" w:rsidP="00000000" w:rsidRDefault="00000000" w:rsidRPr="00000000" w14:paraId="00000063">
      <w:pPr>
        <w:numPr>
          <w:ilvl w:val="0"/>
          <w:numId w:val="23"/>
        </w:numPr>
        <w:shd w:fill="ffffff" w:val="clear"/>
        <w:spacing w:after="0" w:afterAutospacing="0" w:lineRule="auto"/>
        <w:ind w:left="150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Операційна система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Linux або Windows  (кросплатформеність)</w:t>
      </w:r>
    </w:p>
    <w:p w:rsidR="00000000" w:rsidDel="00000000" w:rsidP="00000000" w:rsidRDefault="00000000" w:rsidRPr="00000000" w14:paraId="00000064">
      <w:pPr>
        <w:numPr>
          <w:ilvl w:val="0"/>
          <w:numId w:val="23"/>
        </w:numPr>
        <w:shd w:fill="ffffff" w:val="clear"/>
        <w:spacing w:after="0" w:afterAutospacing="0" w:lineRule="auto"/>
        <w:ind w:left="150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Web-Server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Apache 2.4.65+</w:t>
      </w:r>
    </w:p>
    <w:p w:rsidR="00000000" w:rsidDel="00000000" w:rsidP="00000000" w:rsidRDefault="00000000" w:rsidRPr="00000000" w14:paraId="00000065">
      <w:pPr>
        <w:numPr>
          <w:ilvl w:val="0"/>
          <w:numId w:val="23"/>
        </w:numPr>
        <w:shd w:fill="ffffff" w:val="clear"/>
        <w:spacing w:after="0" w:afterAutospacing="0" w:lineRule="auto"/>
        <w:ind w:left="150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Використання SSI, CSS, JavaScript</w:t>
      </w:r>
    </w:p>
    <w:p w:rsidR="00000000" w:rsidDel="00000000" w:rsidP="00000000" w:rsidRDefault="00000000" w:rsidRPr="00000000" w14:paraId="00000066">
      <w:pPr>
        <w:numPr>
          <w:ilvl w:val="0"/>
          <w:numId w:val="23"/>
        </w:numPr>
        <w:shd w:fill="ffffff" w:val="clear"/>
        <w:spacing w:after="420" w:lineRule="auto"/>
        <w:ind w:left="150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Server-Side Scripting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PHP 8.4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Пропозиції щодо візуальної стилістики</w:t>
      </w:r>
    </w:p>
    <w:p w:rsidR="00000000" w:rsidDel="00000000" w:rsidP="00000000" w:rsidRDefault="00000000" w:rsidRPr="00000000" w14:paraId="00000068">
      <w:pPr>
        <w:numPr>
          <w:ilvl w:val="0"/>
          <w:numId w:val="20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Сучасний сміливий дизайн з акцентом на фото;</w:t>
      </w:r>
    </w:p>
    <w:p w:rsidR="00000000" w:rsidDel="00000000" w:rsidP="00000000" w:rsidRDefault="00000000" w:rsidRPr="00000000" w14:paraId="00000069">
      <w:pPr>
        <w:numPr>
          <w:ilvl w:val="0"/>
          <w:numId w:val="20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Відповідність кольорів та загальної стилістики брендбуку Фонду;</w:t>
      </w:r>
    </w:p>
    <w:p w:rsidR="00000000" w:rsidDel="00000000" w:rsidP="00000000" w:rsidRDefault="00000000" w:rsidRPr="00000000" w14:paraId="0000006A">
      <w:pPr>
        <w:numPr>
          <w:ilvl w:val="0"/>
          <w:numId w:val="20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Доступна типографіка;</w:t>
      </w:r>
    </w:p>
    <w:p w:rsidR="00000000" w:rsidDel="00000000" w:rsidP="00000000" w:rsidRDefault="00000000" w:rsidRPr="00000000" w14:paraId="0000006B">
      <w:pPr>
        <w:spacing w:after="200" w:lineRule="auto"/>
        <w:rPr/>
      </w:pPr>
      <w:r w:rsidDel="00000000" w:rsidR="00000000" w:rsidRPr="00000000">
        <w:rPr>
          <w:rtl w:val="0"/>
        </w:rPr>
        <w:t xml:space="preserve">Референси сайтів, які нам подобаються:</w:t>
      </w:r>
    </w:p>
    <w:p w:rsidR="00000000" w:rsidDel="00000000" w:rsidP="00000000" w:rsidRDefault="00000000" w:rsidRPr="00000000" w14:paraId="0000006C">
      <w:pPr>
        <w:numPr>
          <w:ilvl w:val="0"/>
          <w:numId w:val="17"/>
        </w:numPr>
        <w:spacing w:after="0" w:afterAutospacing="0" w:lineRule="auto"/>
        <w:ind w:left="72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https://www.thisisonward.com/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7"/>
        </w:numPr>
        <w:spacing w:after="0" w:afterAutospacing="0" w:lineRule="auto"/>
        <w:ind w:left="72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https://uhnopenlab.ca/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7"/>
        </w:numPr>
        <w:spacing w:after="0" w:afterAutospacing="0" w:lineRule="auto"/>
        <w:ind w:left="720" w:hanging="36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https://girlswhocode.com/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7"/>
        </w:numPr>
        <w:spacing w:after="0" w:afterAutospacing="0" w:lineRule="auto"/>
        <w:ind w:left="720" w:hanging="36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https://kidsportcanada.ca/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7"/>
        </w:numPr>
        <w:spacing w:after="0" w:afterAutospacing="0" w:lineRule="auto"/>
        <w:ind w:left="720" w:hanging="36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https://wavesforwater.org/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7"/>
        </w:numPr>
        <w:spacing w:after="0" w:afterAutospacing="0" w:lineRule="auto"/>
        <w:ind w:left="720" w:hanging="36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https://tapestrycapital.ca/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7"/>
        </w:numPr>
        <w:spacing w:after="0" w:afterAutospacing="0" w:lineRule="auto"/>
        <w:ind w:left="720" w:hanging="36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https://yci.org/herstart/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7"/>
        </w:numPr>
        <w:spacing w:after="0" w:afterAutospacing="0" w:lineRule="auto"/>
        <w:ind w:left="72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https://fairfoodnetwork.org/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7"/>
        </w:numPr>
        <w:spacing w:after="200" w:lineRule="auto"/>
        <w:ind w:left="720" w:hanging="36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https://transformingcleft.org/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5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Цінова пропозиція</w:t>
      </w:r>
    </w:p>
    <w:p w:rsidR="00000000" w:rsidDel="00000000" w:rsidP="00000000" w:rsidRDefault="00000000" w:rsidRPr="00000000" w14:paraId="00000077">
      <w:pPr>
        <w:spacing w:after="200" w:lineRule="auto"/>
        <w:rPr/>
      </w:pPr>
      <w:r w:rsidDel="00000000" w:rsidR="00000000" w:rsidRPr="00000000">
        <w:rPr>
          <w:rtl w:val="0"/>
        </w:rPr>
        <w:t xml:space="preserve">Виконавець самостійно визначає і пропонує бюджет, який має включати редизайн сайту та його технічну підтримку протягом 1 року.</w:t>
      </w:r>
    </w:p>
    <w:p w:rsidR="00000000" w:rsidDel="00000000" w:rsidP="00000000" w:rsidRDefault="00000000" w:rsidRPr="00000000" w14:paraId="00000078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Термін реалізації</w:t>
      </w:r>
    </w:p>
    <w:p w:rsidR="00000000" w:rsidDel="00000000" w:rsidP="00000000" w:rsidRDefault="00000000" w:rsidRPr="00000000" w14:paraId="0000007A">
      <w:pPr>
        <w:spacing w:after="200" w:lineRule="auto"/>
        <w:rPr/>
      </w:pPr>
      <w:r w:rsidDel="00000000" w:rsidR="00000000" w:rsidRPr="00000000">
        <w:rPr>
          <w:rtl w:val="0"/>
        </w:rPr>
        <w:t xml:space="preserve">Основні</w:t>
      </w:r>
      <w:r w:rsidDel="00000000" w:rsidR="00000000" w:rsidRPr="00000000">
        <w:rPr>
          <w:rtl w:val="0"/>
        </w:rPr>
        <w:t xml:space="preserve"> роботи мають бути завершені до кінця 2025 року.</w:t>
      </w:r>
    </w:p>
    <w:p w:rsidR="00000000" w:rsidDel="00000000" w:rsidP="00000000" w:rsidRDefault="00000000" w:rsidRPr="00000000" w14:paraId="0000007B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Подача пропозицій</w:t>
      </w:r>
    </w:p>
    <w:p w:rsidR="00000000" w:rsidDel="00000000" w:rsidP="00000000" w:rsidRDefault="00000000" w:rsidRPr="00000000" w14:paraId="0000007D">
      <w:pPr>
        <w:spacing w:after="200" w:lineRule="auto"/>
        <w:rPr/>
      </w:pPr>
      <w:r w:rsidDel="00000000" w:rsidR="00000000" w:rsidRPr="00000000">
        <w:rPr>
          <w:rtl w:val="0"/>
        </w:rPr>
        <w:t xml:space="preserve">Для участі в тендері необхідно подати: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Тендерну пропозицію, яка містить опис підходів та методології створення сайту, графік виконання замовлення, кошторис з розбивкою за видами робіт;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Портфоліо виконавця, що включає інформацію про попередньо виконані проекти із гіпер-посиланнями на них;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Контакти не менше ніж трьох замовників, які можуть надати профільні рекомендації;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Копії реєстраційних документів юридичної особи або ФОП.</w:t>
      </w:r>
    </w:p>
    <w:p w:rsidR="00000000" w:rsidDel="00000000" w:rsidP="00000000" w:rsidRDefault="00000000" w:rsidRPr="00000000" w14:paraId="00000082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200" w:lineRule="auto"/>
        <w:rPr/>
      </w:pPr>
      <w:r w:rsidDel="00000000" w:rsidR="00000000" w:rsidRPr="00000000">
        <w:rPr>
          <w:rtl w:val="0"/>
        </w:rPr>
        <w:t xml:space="preserve">Тендерні заявки та цінові пропозиції слід надіслати на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redesign@irf.ua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не пізніше 30.09.2025. </w:t>
      </w:r>
    </w:p>
    <w:p w:rsidR="00000000" w:rsidDel="00000000" w:rsidP="00000000" w:rsidRDefault="00000000" w:rsidRPr="00000000" w14:paraId="00000084">
      <w:pPr>
        <w:spacing w:after="200" w:lineRule="auto"/>
        <w:rPr/>
      </w:pPr>
      <w:r w:rsidDel="00000000" w:rsidR="00000000" w:rsidRPr="00000000">
        <w:rPr>
          <w:rtl w:val="0"/>
        </w:rPr>
        <w:t xml:space="preserve">Переможця тендеру буде оголошено не пізніше 14.10.2025   </w:t>
      </w:r>
    </w:p>
    <w:p w:rsidR="00000000" w:rsidDel="00000000" w:rsidP="00000000" w:rsidRDefault="00000000" w:rsidRPr="00000000" w14:paraId="00000085">
      <w:pPr>
        <w:spacing w:after="200" w:lineRule="auto"/>
        <w:rPr/>
      </w:pPr>
      <w:r w:rsidDel="00000000" w:rsidR="00000000" w:rsidRPr="00000000">
        <w:rPr>
          <w:rtl w:val="0"/>
        </w:rPr>
        <w:t xml:space="preserve">За потреби, Замовник може звернутися до потенційних виконавців щодо додаткової інформації. </w:t>
      </w:r>
    </w:p>
    <w:p w:rsidR="00000000" w:rsidDel="00000000" w:rsidP="00000000" w:rsidRDefault="00000000" w:rsidRPr="00000000" w14:paraId="00000086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avesforwater.org/" TargetMode="External"/><Relationship Id="rId10" Type="http://schemas.openxmlformats.org/officeDocument/2006/relationships/hyperlink" Target="https://kidsportcanada.ca/" TargetMode="External"/><Relationship Id="rId13" Type="http://schemas.openxmlformats.org/officeDocument/2006/relationships/hyperlink" Target="https://yci.org/herstart/" TargetMode="External"/><Relationship Id="rId12" Type="http://schemas.openxmlformats.org/officeDocument/2006/relationships/hyperlink" Target="https://tapestrycapital.c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rlswhocode.com/" TargetMode="External"/><Relationship Id="rId15" Type="http://schemas.openxmlformats.org/officeDocument/2006/relationships/hyperlink" Target="https://transformingcleft.org/" TargetMode="External"/><Relationship Id="rId14" Type="http://schemas.openxmlformats.org/officeDocument/2006/relationships/hyperlink" Target="https://fairfoodnetwork.org/" TargetMode="External"/><Relationship Id="rId16" Type="http://schemas.openxmlformats.org/officeDocument/2006/relationships/hyperlink" Target="mailto:redesign@irf.u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rf.ua/" TargetMode="External"/><Relationship Id="rId7" Type="http://schemas.openxmlformats.org/officeDocument/2006/relationships/hyperlink" Target="https://www.thisisonward.com/" TargetMode="External"/><Relationship Id="rId8" Type="http://schemas.openxmlformats.org/officeDocument/2006/relationships/hyperlink" Target="https://uhnopenlab.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