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E7" w:rsidRPr="00A83EE7" w:rsidRDefault="00A83EE7" w:rsidP="00A83EE7">
      <w:pPr>
        <w:spacing w:before="120" w:after="240" w:line="240" w:lineRule="auto"/>
        <w:jc w:val="right"/>
        <w:rPr>
          <w:rFonts w:eastAsia="Times New Roman" w:cstheme="minorHAnsi"/>
          <w:b/>
          <w:sz w:val="24"/>
          <w:szCs w:val="24"/>
          <w:lang w:eastAsia="uk-UA"/>
        </w:rPr>
      </w:pPr>
      <w:r w:rsidRPr="00A83EE7">
        <w:rPr>
          <w:rFonts w:eastAsia="Times New Roman" w:cstheme="minorHAnsi"/>
          <w:b/>
          <w:sz w:val="24"/>
          <w:szCs w:val="24"/>
          <w:lang w:eastAsia="uk-UA"/>
        </w:rPr>
        <w:t>Додаток 1.</w:t>
      </w:r>
    </w:p>
    <w:p w:rsidR="00A83EE7" w:rsidRPr="00A83EE7" w:rsidRDefault="00A83EE7" w:rsidP="00A83EE7">
      <w:pPr>
        <w:spacing w:before="120" w:after="240" w:line="240" w:lineRule="auto"/>
        <w:jc w:val="center"/>
        <w:rPr>
          <w:rFonts w:eastAsia="Times New Roman" w:cstheme="minorHAnsi"/>
          <w:b/>
          <w:sz w:val="24"/>
          <w:szCs w:val="24"/>
          <w:lang w:eastAsia="uk-UA"/>
        </w:rPr>
      </w:pPr>
    </w:p>
    <w:p w:rsidR="00A83EE7" w:rsidRPr="00A83EE7" w:rsidRDefault="00A83EE7" w:rsidP="00A83EE7">
      <w:pPr>
        <w:pStyle w:val="Title"/>
        <w:spacing w:line="360" w:lineRule="auto"/>
        <w:rPr>
          <w:rFonts w:asciiTheme="minorHAnsi" w:eastAsia="Times New Roman" w:hAnsiTheme="minorHAnsi" w:cstheme="minorHAnsi"/>
          <w:color w:val="4472C4" w:themeColor="accent5"/>
          <w:sz w:val="24"/>
          <w:szCs w:val="24"/>
        </w:rPr>
      </w:pPr>
      <w:r w:rsidRPr="00A83EE7">
        <w:rPr>
          <w:rFonts w:asciiTheme="minorHAnsi" w:eastAsia="Times New Roman" w:hAnsiTheme="minorHAnsi" w:cstheme="minorHAnsi"/>
          <w:color w:val="4472C4" w:themeColor="accent5"/>
          <w:sz w:val="24"/>
          <w:szCs w:val="24"/>
        </w:rPr>
        <w:t>Базові критерії відбору організацій-аплікантів</w:t>
      </w:r>
    </w:p>
    <w:p w:rsidR="00A83EE7" w:rsidRPr="00A83EE7" w:rsidRDefault="00A83EE7" w:rsidP="00A83EE7">
      <w:pPr>
        <w:pStyle w:val="Title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83EE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на 1-му турі конкурсу інституційних грантів у межах </w:t>
      </w:r>
      <w:r w:rsidRPr="00A83EE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Проєкту </w:t>
      </w:r>
    </w:p>
    <w:p w:rsidR="00A83EE7" w:rsidRPr="00A83EE7" w:rsidRDefault="00A83EE7" w:rsidP="00A83EE7">
      <w:pPr>
        <w:pStyle w:val="Title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83EE7">
        <w:rPr>
          <w:rFonts w:asciiTheme="minorHAnsi" w:eastAsia="Times New Roman" w:hAnsiTheme="minorHAnsi" w:cstheme="minorHAnsi"/>
          <w:color w:val="000000"/>
          <w:sz w:val="24"/>
          <w:szCs w:val="24"/>
        </w:rPr>
        <w:t>«Розширення можливостей громадянського суспільства для стійкості та відновлення України»</w:t>
      </w:r>
    </w:p>
    <w:p w:rsidR="00A83EE7" w:rsidRPr="00A83EE7" w:rsidRDefault="00A83EE7" w:rsidP="00A83EE7">
      <w:pPr>
        <w:pStyle w:val="ListParagraph"/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:rsidR="00A83EE7" w:rsidRP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Організація-аплікант є юридичною особою, зареєстрованою згідно із законодавством України як </w:t>
      </w:r>
      <w:r w:rsidRPr="00392906">
        <w:rPr>
          <w:rStyle w:val="rynqvb"/>
          <w:sz w:val="24"/>
          <w:szCs w:val="24"/>
        </w:rPr>
        <w:t>громадськ</w:t>
      </w:r>
      <w:r>
        <w:rPr>
          <w:rStyle w:val="rynqvb"/>
          <w:sz w:val="24"/>
          <w:szCs w:val="24"/>
        </w:rPr>
        <w:t>а</w:t>
      </w:r>
      <w:r w:rsidRPr="00392906">
        <w:rPr>
          <w:rStyle w:val="rynqvb"/>
          <w:sz w:val="24"/>
          <w:szCs w:val="24"/>
        </w:rPr>
        <w:t xml:space="preserve"> організаці</w:t>
      </w:r>
      <w:r>
        <w:rPr>
          <w:rStyle w:val="rynqvb"/>
          <w:sz w:val="24"/>
          <w:szCs w:val="24"/>
        </w:rPr>
        <w:t>я</w:t>
      </w:r>
      <w:r w:rsidRPr="00392906">
        <w:rPr>
          <w:rStyle w:val="rynqvb"/>
          <w:sz w:val="24"/>
          <w:szCs w:val="24"/>
        </w:rPr>
        <w:t>, громадськ</w:t>
      </w:r>
      <w:r>
        <w:rPr>
          <w:rStyle w:val="rynqvb"/>
          <w:sz w:val="24"/>
          <w:szCs w:val="24"/>
        </w:rPr>
        <w:t>а</w:t>
      </w:r>
      <w:r w:rsidRPr="00392906">
        <w:rPr>
          <w:rStyle w:val="rynqvb"/>
          <w:sz w:val="24"/>
          <w:szCs w:val="24"/>
        </w:rPr>
        <w:t xml:space="preserve"> спілк</w:t>
      </w:r>
      <w:r>
        <w:rPr>
          <w:rStyle w:val="rynqvb"/>
          <w:sz w:val="24"/>
          <w:szCs w:val="24"/>
        </w:rPr>
        <w:t>а</w:t>
      </w:r>
      <w:r w:rsidRPr="00392906">
        <w:rPr>
          <w:rStyle w:val="rynqvb"/>
          <w:sz w:val="24"/>
          <w:szCs w:val="24"/>
        </w:rPr>
        <w:t>, благодійн</w:t>
      </w:r>
      <w:r>
        <w:rPr>
          <w:rStyle w:val="rynqvb"/>
          <w:sz w:val="24"/>
          <w:szCs w:val="24"/>
        </w:rPr>
        <w:t>ий</w:t>
      </w:r>
      <w:r w:rsidRPr="00392906">
        <w:rPr>
          <w:rStyle w:val="rynqvb"/>
          <w:sz w:val="24"/>
          <w:szCs w:val="24"/>
        </w:rPr>
        <w:t xml:space="preserve"> фонд, орган самоорганізації населення</w:t>
      </w:r>
      <w:r w:rsidRPr="00A83EE7">
        <w:rPr>
          <w:rFonts w:eastAsia="Times New Roman" w:cstheme="minorHAnsi"/>
          <w:sz w:val="24"/>
          <w:szCs w:val="24"/>
          <w:lang w:eastAsia="uk-UA"/>
        </w:rPr>
        <w:t xml:space="preserve"> та має статус неприбутковості</w:t>
      </w:r>
      <w:r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Досвід діяльності </w:t>
      </w:r>
      <w:r>
        <w:rPr>
          <w:rFonts w:eastAsia="Times New Roman" w:cstheme="minorHAnsi"/>
          <w:sz w:val="24"/>
          <w:szCs w:val="24"/>
          <w:lang w:eastAsia="uk-UA"/>
        </w:rPr>
        <w:t>о</w:t>
      </w:r>
      <w:r w:rsidRPr="00A83EE7">
        <w:rPr>
          <w:rFonts w:eastAsia="Times New Roman" w:cstheme="minorHAnsi"/>
          <w:sz w:val="24"/>
          <w:szCs w:val="24"/>
          <w:lang w:eastAsia="uk-UA"/>
        </w:rPr>
        <w:t>рганізації-апліканта, незалежно від дати реєстрації цієї організації</w:t>
      </w:r>
      <w:r>
        <w:rPr>
          <w:rFonts w:eastAsia="Times New Roman" w:cstheme="minorHAnsi"/>
          <w:sz w:val="24"/>
          <w:szCs w:val="24"/>
          <w:lang w:eastAsia="uk-UA"/>
        </w:rPr>
        <w:t>.</w:t>
      </w:r>
    </w:p>
    <w:p w:rsidR="00973074" w:rsidRPr="00A83EE7" w:rsidRDefault="00973074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 xml:space="preserve">Географія реєстрації </w:t>
      </w:r>
      <w:r>
        <w:rPr>
          <w:rFonts w:eastAsia="Times New Roman" w:cstheme="minorHAnsi"/>
          <w:sz w:val="24"/>
          <w:szCs w:val="24"/>
          <w:lang w:eastAsia="uk-UA"/>
        </w:rPr>
        <w:t>о</w:t>
      </w:r>
      <w:r w:rsidRPr="00A83EE7">
        <w:rPr>
          <w:rFonts w:eastAsia="Times New Roman" w:cstheme="minorHAnsi"/>
          <w:sz w:val="24"/>
          <w:szCs w:val="24"/>
          <w:lang w:eastAsia="uk-UA"/>
        </w:rPr>
        <w:t>рганізації-апліканта</w:t>
      </w:r>
      <w:r>
        <w:rPr>
          <w:rFonts w:eastAsia="Times New Roman" w:cstheme="minorHAnsi"/>
          <w:sz w:val="24"/>
          <w:szCs w:val="24"/>
          <w:lang w:eastAsia="uk-UA"/>
        </w:rPr>
        <w:t xml:space="preserve"> – згідно з оголошеними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uk-UA"/>
        </w:rPr>
        <w:t>умовами конкурсу.</w:t>
      </w:r>
    </w:p>
    <w:p w:rsidR="00A83EE7" w:rsidRDefault="00A83EE7" w:rsidP="00A83E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Діяльність </w:t>
      </w:r>
      <w:r>
        <w:rPr>
          <w:rFonts w:eastAsia="Times New Roman" w:cstheme="minorHAnsi"/>
          <w:sz w:val="24"/>
          <w:szCs w:val="24"/>
          <w:lang w:eastAsia="uk-UA"/>
        </w:rPr>
        <w:t>організації-апліканта пов’язана із одним із обраних нею лотів</w:t>
      </w:r>
      <w:r w:rsidR="00E12BB7" w:rsidRPr="00E12BB7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="00E12BB7">
        <w:rPr>
          <w:rFonts w:eastAsia="Times New Roman" w:cstheme="minorHAnsi"/>
          <w:sz w:val="24"/>
          <w:szCs w:val="24"/>
          <w:lang w:eastAsia="uk-UA"/>
        </w:rPr>
        <w:t>конкурсу</w:t>
      </w:r>
      <w:r>
        <w:rPr>
          <w:rFonts w:eastAsia="Times New Roman" w:cstheme="minorHAnsi"/>
          <w:sz w:val="24"/>
          <w:szCs w:val="24"/>
          <w:lang w:eastAsia="uk-UA"/>
        </w:rPr>
        <w:t>, а саме:</w:t>
      </w:r>
    </w:p>
    <w:p w:rsidR="00A83EE7" w:rsidRPr="00A83EE7" w:rsidRDefault="00A83EE7" w:rsidP="00A83EE7">
      <w:pPr>
        <w:pStyle w:val="ListParagraph"/>
        <w:numPr>
          <w:ilvl w:val="0"/>
          <w:numId w:val="4"/>
        </w:numPr>
        <w:jc w:val="both"/>
        <w:rPr>
          <w:rStyle w:val="rynqvb"/>
          <w:b/>
          <w:sz w:val="24"/>
          <w:szCs w:val="24"/>
        </w:rPr>
      </w:pPr>
      <w:r w:rsidRPr="00A83EE7">
        <w:rPr>
          <w:rStyle w:val="rynqvb"/>
          <w:b/>
          <w:sz w:val="24"/>
          <w:szCs w:val="24"/>
        </w:rPr>
        <w:t xml:space="preserve">Аналітичні центри; </w:t>
      </w:r>
    </w:p>
    <w:p w:rsidR="00A83EE7" w:rsidRPr="00A83EE7" w:rsidRDefault="00A83EE7" w:rsidP="00A83EE7">
      <w:pPr>
        <w:pStyle w:val="ListParagraph"/>
        <w:numPr>
          <w:ilvl w:val="0"/>
          <w:numId w:val="4"/>
        </w:numPr>
        <w:jc w:val="both"/>
        <w:rPr>
          <w:rStyle w:val="rynqvb"/>
          <w:b/>
          <w:sz w:val="24"/>
          <w:szCs w:val="24"/>
        </w:rPr>
      </w:pPr>
      <w:r w:rsidRPr="00A83EE7">
        <w:rPr>
          <w:rStyle w:val="rynqvb"/>
          <w:b/>
          <w:sz w:val="24"/>
          <w:szCs w:val="24"/>
        </w:rPr>
        <w:t xml:space="preserve">Ресурсні центри, що активізують громадську участь; </w:t>
      </w:r>
    </w:p>
    <w:p w:rsidR="00A83EE7" w:rsidRPr="00A83EE7" w:rsidRDefault="00A83EE7" w:rsidP="00A83EE7">
      <w:pPr>
        <w:pStyle w:val="ListParagraph"/>
        <w:numPr>
          <w:ilvl w:val="0"/>
          <w:numId w:val="4"/>
        </w:numPr>
        <w:jc w:val="both"/>
        <w:rPr>
          <w:rStyle w:val="rynqvb"/>
          <w:b/>
        </w:rPr>
      </w:pPr>
      <w:r w:rsidRPr="00A83EE7">
        <w:rPr>
          <w:rStyle w:val="rynqvb"/>
          <w:b/>
          <w:sz w:val="24"/>
          <w:szCs w:val="24"/>
        </w:rPr>
        <w:t xml:space="preserve">ОГС, які безпосередньо сприяють процесам інклюзивного, </w:t>
      </w:r>
      <w:proofErr w:type="spellStart"/>
      <w:r w:rsidRPr="00A83EE7">
        <w:rPr>
          <w:rStyle w:val="rynqvb"/>
          <w:b/>
          <w:sz w:val="24"/>
          <w:szCs w:val="24"/>
        </w:rPr>
        <w:t>партисипативного</w:t>
      </w:r>
      <w:proofErr w:type="spellEnd"/>
      <w:r w:rsidRPr="00A83EE7">
        <w:rPr>
          <w:rStyle w:val="rynqvb"/>
          <w:b/>
          <w:sz w:val="24"/>
          <w:szCs w:val="24"/>
        </w:rPr>
        <w:t>, прозорого, зеленого і сталого відновлення.</w:t>
      </w:r>
    </w:p>
    <w:p w:rsidR="00A83EE7" w:rsidRPr="00A83EE7" w:rsidRDefault="00A83EE7" w:rsidP="00A83EE7">
      <w:pPr>
        <w:spacing w:after="0" w:line="288" w:lineRule="auto"/>
        <w:ind w:left="709"/>
        <w:jc w:val="both"/>
        <w:rPr>
          <w:rFonts w:cstheme="minorHAnsi"/>
          <w:sz w:val="24"/>
          <w:szCs w:val="24"/>
        </w:rPr>
      </w:pPr>
      <w:r w:rsidRPr="00A83EE7">
        <w:rPr>
          <w:rFonts w:cstheme="minorHAnsi"/>
          <w:sz w:val="24"/>
          <w:szCs w:val="24"/>
        </w:rPr>
        <w:t xml:space="preserve">Інформація про діяльність </w:t>
      </w:r>
      <w:r w:rsidRPr="00A83EE7">
        <w:rPr>
          <w:rFonts w:eastAsia="Times New Roman" w:cstheme="minorHAnsi"/>
          <w:sz w:val="24"/>
          <w:szCs w:val="24"/>
          <w:lang w:eastAsia="uk-UA"/>
        </w:rPr>
        <w:t xml:space="preserve">підтверджена документами, посиланнями на інформацію у публічному просторі тощо, що відображається в анкеті учасника </w:t>
      </w:r>
      <w:r w:rsidR="00E12BB7">
        <w:rPr>
          <w:rFonts w:eastAsia="Times New Roman" w:cstheme="minorHAnsi"/>
          <w:sz w:val="24"/>
          <w:szCs w:val="24"/>
          <w:lang w:eastAsia="uk-UA"/>
        </w:rPr>
        <w:t xml:space="preserve">1-го туру </w:t>
      </w:r>
      <w:r w:rsidR="007104EB">
        <w:rPr>
          <w:rFonts w:eastAsia="Times New Roman" w:cstheme="minorHAnsi"/>
          <w:sz w:val="24"/>
          <w:szCs w:val="24"/>
          <w:lang w:eastAsia="uk-UA"/>
        </w:rPr>
        <w:t xml:space="preserve">конкурсу </w:t>
      </w:r>
      <w:r w:rsidR="00E12BB7">
        <w:rPr>
          <w:rFonts w:eastAsia="Times New Roman" w:cstheme="minorHAnsi"/>
          <w:sz w:val="24"/>
          <w:szCs w:val="24"/>
          <w:lang w:eastAsia="uk-UA"/>
        </w:rPr>
        <w:t>(</w:t>
      </w:r>
      <w:r w:rsidRPr="00973074">
        <w:rPr>
          <w:rFonts w:eastAsia="Times New Roman" w:cstheme="minorHAnsi"/>
          <w:i/>
          <w:color w:val="C00000"/>
          <w:sz w:val="24"/>
          <w:szCs w:val="24"/>
          <w:lang w:eastAsia="uk-UA"/>
        </w:rPr>
        <w:t>Додаток 2</w:t>
      </w:r>
      <w:r w:rsidRPr="00973074">
        <w:rPr>
          <w:rFonts w:eastAsia="Times New Roman" w:cstheme="minorHAnsi"/>
          <w:color w:val="C00000"/>
          <w:sz w:val="24"/>
          <w:szCs w:val="24"/>
          <w:lang w:eastAsia="uk-UA"/>
        </w:rPr>
        <w:t xml:space="preserve"> </w:t>
      </w:r>
      <w:r w:rsidRPr="00A83EE7">
        <w:rPr>
          <w:rFonts w:eastAsia="Times New Roman" w:cstheme="minorHAnsi"/>
          <w:sz w:val="24"/>
          <w:szCs w:val="24"/>
          <w:lang w:eastAsia="uk-UA"/>
        </w:rPr>
        <w:t xml:space="preserve">до конкурсного </w:t>
      </w:r>
      <w:r w:rsidR="007104EB">
        <w:rPr>
          <w:rFonts w:eastAsia="Times New Roman" w:cstheme="minorHAnsi"/>
          <w:sz w:val="24"/>
          <w:szCs w:val="24"/>
          <w:lang w:eastAsia="uk-UA"/>
        </w:rPr>
        <w:t>оголошення</w:t>
      </w:r>
      <w:r w:rsidR="00E12BB7">
        <w:rPr>
          <w:rFonts w:eastAsia="Times New Roman" w:cstheme="minorHAnsi"/>
          <w:sz w:val="24"/>
          <w:szCs w:val="24"/>
          <w:lang w:eastAsia="uk-UA"/>
        </w:rPr>
        <w:t>)</w:t>
      </w:r>
      <w:r w:rsidR="007104EB"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P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Організація має </w:t>
      </w:r>
      <w:r w:rsidR="00E12BB7">
        <w:rPr>
          <w:rFonts w:eastAsia="Times New Roman" w:cstheme="minorHAnsi"/>
          <w:sz w:val="24"/>
          <w:szCs w:val="24"/>
          <w:lang w:eastAsia="uk-UA"/>
        </w:rPr>
        <w:t>задекларовану</w:t>
      </w:r>
      <w:r w:rsidR="007104E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A83EE7">
        <w:rPr>
          <w:rFonts w:eastAsia="Times New Roman" w:cstheme="minorHAnsi"/>
          <w:bCs/>
          <w:sz w:val="24"/>
          <w:szCs w:val="24"/>
          <w:lang w:eastAsia="uk-UA"/>
        </w:rPr>
        <w:t>місію</w:t>
      </w:r>
      <w:r w:rsidRPr="00A83EE7">
        <w:rPr>
          <w:rFonts w:eastAsia="Times New Roman" w:cstheme="minorHAnsi"/>
          <w:sz w:val="24"/>
          <w:szCs w:val="24"/>
          <w:lang w:eastAsia="uk-UA"/>
        </w:rPr>
        <w:t xml:space="preserve"> та визначені тематичні напрями діяльності</w:t>
      </w:r>
      <w:r w:rsidR="007104EB"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P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>В організації існують правила управління та здійснюється бухгалтерський облік</w:t>
      </w:r>
      <w:r w:rsidR="007104EB"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P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>Організація публічно звітується про свою діяльність у будь-якій формі</w:t>
      </w:r>
      <w:r w:rsidR="007104EB"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Pr="00A83EE7" w:rsidRDefault="00A83EE7" w:rsidP="00A83EE7">
      <w:pPr>
        <w:pStyle w:val="ListParagraph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Належно заповнена анкета учасника </w:t>
      </w:r>
      <w:r w:rsidR="007104EB">
        <w:rPr>
          <w:rFonts w:eastAsia="Times New Roman" w:cstheme="minorHAnsi"/>
          <w:sz w:val="24"/>
          <w:szCs w:val="24"/>
          <w:lang w:eastAsia="uk-UA"/>
        </w:rPr>
        <w:t xml:space="preserve">1-го туру конкурсу </w:t>
      </w:r>
      <w:r w:rsidRPr="00A83EE7">
        <w:rPr>
          <w:rFonts w:eastAsia="Times New Roman" w:cstheme="minorHAnsi"/>
          <w:sz w:val="24"/>
          <w:szCs w:val="24"/>
          <w:lang w:eastAsia="uk-UA"/>
        </w:rPr>
        <w:t>і надіслана до зазначеного в оголошенні терміну подання.</w:t>
      </w:r>
    </w:p>
    <w:p w:rsidR="007104EB" w:rsidRPr="00B60A24" w:rsidRDefault="00A83EE7" w:rsidP="00A83EE7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Додаткова перевага надаватиметься </w:t>
      </w:r>
      <w:r w:rsidR="007104EB">
        <w:rPr>
          <w:rFonts w:eastAsia="Times New Roman" w:cstheme="minorHAnsi"/>
          <w:sz w:val="24"/>
          <w:szCs w:val="24"/>
          <w:lang w:eastAsia="uk-UA"/>
        </w:rPr>
        <w:t>організаціям-аплікантам</w:t>
      </w:r>
      <w:r w:rsidRPr="00A83EE7">
        <w:rPr>
          <w:rFonts w:eastAsia="Times New Roman" w:cstheme="minorHAnsi"/>
          <w:sz w:val="24"/>
          <w:szCs w:val="24"/>
          <w:lang w:eastAsia="uk-UA"/>
        </w:rPr>
        <w:t>, які</w:t>
      </w:r>
      <w:r w:rsidR="007104EB">
        <w:rPr>
          <w:rFonts w:eastAsia="Times New Roman" w:cstheme="minorHAnsi"/>
          <w:sz w:val="24"/>
          <w:szCs w:val="24"/>
          <w:lang w:eastAsia="uk-UA"/>
        </w:rPr>
        <w:t xml:space="preserve"> серед напрямів своєї діяльності мають такі компоненти</w:t>
      </w:r>
      <w:r w:rsidR="00B60A24">
        <w:rPr>
          <w:rFonts w:eastAsia="Times New Roman" w:cstheme="minorHAnsi"/>
          <w:sz w:val="24"/>
          <w:szCs w:val="24"/>
          <w:lang w:eastAsia="uk-UA"/>
        </w:rPr>
        <w:t xml:space="preserve"> (компонент)</w:t>
      </w:r>
      <w:r w:rsidR="007104EB">
        <w:rPr>
          <w:rFonts w:eastAsia="Times New Roman" w:cstheme="minorHAnsi"/>
          <w:sz w:val="24"/>
          <w:szCs w:val="24"/>
          <w:lang w:eastAsia="uk-UA"/>
        </w:rPr>
        <w:t xml:space="preserve">, як: 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>прав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а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людини, недискримінаці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я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і гендерн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а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рівн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ість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>; стал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ий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розвит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ок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громад, довкіллєв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а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проблематик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а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>, зелен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е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відновлення; протиді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я</w:t>
      </w:r>
      <w:r w:rsidR="007104EB" w:rsidRPr="00B60A24">
        <w:rPr>
          <w:rFonts w:eastAsia="Times New Roman" w:cstheme="minorHAnsi"/>
          <w:sz w:val="24"/>
          <w:szCs w:val="24"/>
          <w:lang w:eastAsia="uk-UA"/>
        </w:rPr>
        <w:t xml:space="preserve"> корупції</w:t>
      </w:r>
      <w:r w:rsidR="00B60A24" w:rsidRPr="00B60A24">
        <w:rPr>
          <w:rFonts w:eastAsia="Times New Roman" w:cstheme="minorHAnsi"/>
          <w:sz w:val="24"/>
          <w:szCs w:val="24"/>
          <w:lang w:eastAsia="uk-UA"/>
        </w:rPr>
        <w:t>.</w:t>
      </w:r>
    </w:p>
    <w:p w:rsidR="00A83EE7" w:rsidRDefault="00A83EE7" w:rsidP="00A83EE7">
      <w:pPr>
        <w:spacing w:after="0" w:line="288" w:lineRule="auto"/>
        <w:jc w:val="both"/>
        <w:rPr>
          <w:rStyle w:val="tlid-translation"/>
          <w:rFonts w:cstheme="minorHAnsi"/>
          <w:sz w:val="24"/>
          <w:szCs w:val="24"/>
        </w:rPr>
      </w:pPr>
      <w:r w:rsidRPr="00A83EE7">
        <w:rPr>
          <w:rFonts w:eastAsia="Times New Roman" w:cstheme="minorHAnsi"/>
          <w:sz w:val="24"/>
          <w:szCs w:val="24"/>
          <w:lang w:eastAsia="uk-UA"/>
        </w:rPr>
        <w:t xml:space="preserve">Прохання пам‘ятати, що отримуючи фінансування від </w:t>
      </w:r>
      <w:r w:rsidR="00B60A24">
        <w:rPr>
          <w:rFonts w:eastAsia="Times New Roman" w:cstheme="minorHAnsi"/>
          <w:sz w:val="24"/>
          <w:szCs w:val="24"/>
          <w:lang w:eastAsia="uk-UA"/>
        </w:rPr>
        <w:t xml:space="preserve">Норвегії та </w:t>
      </w:r>
      <w:r w:rsidRPr="00A83EE7">
        <w:rPr>
          <w:rFonts w:eastAsia="Times New Roman" w:cstheme="minorHAnsi"/>
          <w:sz w:val="24"/>
          <w:szCs w:val="24"/>
          <w:lang w:eastAsia="uk-UA"/>
        </w:rPr>
        <w:t xml:space="preserve">Швеції, ви погоджуєтеся із важливістю поділяти </w:t>
      </w:r>
      <w:r w:rsidRPr="00A83EE7">
        <w:rPr>
          <w:rStyle w:val="tlid-translation"/>
          <w:rFonts w:cstheme="minorHAnsi"/>
          <w:sz w:val="24"/>
          <w:szCs w:val="24"/>
        </w:rPr>
        <w:t>всесвітньо визнані цінності, як то права людини. У співпраці ви поділяєте спільні цілі та вибудовуєте партнерство на засадах взаємної довіри, чесності та діалогу, а також розумієте важливість прозорої діяльності і підзвітності сторін. Ви приймаєте важливість таких наскрізних пріоритетів, як: подолання бідності,  довкілля та зміна клімату, гендерна рівність, відвернення конфліктів, с</w:t>
      </w:r>
      <w:r w:rsidR="00B60A24">
        <w:rPr>
          <w:rStyle w:val="tlid-translation"/>
          <w:rFonts w:cstheme="minorHAnsi"/>
          <w:sz w:val="24"/>
          <w:szCs w:val="24"/>
        </w:rPr>
        <w:t>прияння сталому розвитку.</w:t>
      </w:r>
    </w:p>
    <w:p w:rsidR="00B60A24" w:rsidRPr="00A83EE7" w:rsidRDefault="00B60A24" w:rsidP="00A83EE7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:rsidR="00A83EE7" w:rsidRPr="00A83EE7" w:rsidRDefault="00B60A24" w:rsidP="00A83EE7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Не підтримуватимуться</w:t>
      </w:r>
      <w:r w:rsidR="00A83EE7" w:rsidRPr="00A83EE7">
        <w:rPr>
          <w:rFonts w:eastAsia="Times New Roman" w:cstheme="minorHAnsi"/>
          <w:sz w:val="24"/>
          <w:szCs w:val="24"/>
          <w:lang w:eastAsia="uk-UA"/>
        </w:rPr>
        <w:t xml:space="preserve"> організації</w:t>
      </w:r>
      <w:r>
        <w:rPr>
          <w:rFonts w:eastAsia="Times New Roman" w:cstheme="minorHAnsi"/>
          <w:sz w:val="24"/>
          <w:szCs w:val="24"/>
          <w:lang w:eastAsia="uk-UA"/>
        </w:rPr>
        <w:t xml:space="preserve">, які перебувають у </w:t>
      </w:r>
      <w:proofErr w:type="spellStart"/>
      <w:r>
        <w:rPr>
          <w:rFonts w:eastAsia="Times New Roman" w:cstheme="minorHAnsi"/>
          <w:sz w:val="24"/>
          <w:szCs w:val="24"/>
          <w:lang w:eastAsia="uk-UA"/>
        </w:rPr>
        <w:t>санкційних</w:t>
      </w:r>
      <w:proofErr w:type="spellEnd"/>
      <w:r>
        <w:rPr>
          <w:rFonts w:eastAsia="Times New Roman" w:cstheme="minorHAnsi"/>
          <w:sz w:val="24"/>
          <w:szCs w:val="24"/>
          <w:lang w:eastAsia="uk-UA"/>
        </w:rPr>
        <w:t xml:space="preserve"> списках ЄС. Не фінансується діяльність, яка має ознаки дискримінації, </w:t>
      </w:r>
      <w:r w:rsidR="001B3493">
        <w:rPr>
          <w:rFonts w:eastAsia="Times New Roman" w:cstheme="minorHAnsi"/>
          <w:sz w:val="24"/>
          <w:szCs w:val="24"/>
          <w:lang w:eastAsia="uk-UA"/>
        </w:rPr>
        <w:t>експлуатації</w:t>
      </w:r>
      <w:r>
        <w:rPr>
          <w:rFonts w:eastAsia="Times New Roman" w:cstheme="minorHAnsi"/>
          <w:sz w:val="24"/>
          <w:szCs w:val="24"/>
          <w:lang w:eastAsia="uk-UA"/>
        </w:rPr>
        <w:t xml:space="preserve"> дитячої праці, порушення прав людини, </w:t>
      </w:r>
      <w:r>
        <w:rPr>
          <w:rFonts w:eastAsia="Times New Roman" w:cstheme="minorHAnsi"/>
          <w:sz w:val="24"/>
          <w:szCs w:val="24"/>
          <w:lang w:eastAsia="uk-UA"/>
        </w:rPr>
        <w:lastRenderedPageBreak/>
        <w:t xml:space="preserve">зокрема </w:t>
      </w:r>
      <w:r w:rsidR="001B3493">
        <w:rPr>
          <w:rFonts w:eastAsia="Times New Roman" w:cstheme="minorHAnsi"/>
          <w:sz w:val="24"/>
          <w:szCs w:val="24"/>
          <w:lang w:eastAsia="uk-UA"/>
        </w:rPr>
        <w:t xml:space="preserve">прав вразливих </w:t>
      </w:r>
      <w:r w:rsidR="00090DE4">
        <w:rPr>
          <w:rFonts w:eastAsia="Times New Roman" w:cstheme="minorHAnsi"/>
          <w:sz w:val="24"/>
          <w:szCs w:val="24"/>
          <w:lang w:eastAsia="uk-UA"/>
        </w:rPr>
        <w:t>верст</w:t>
      </w:r>
      <w:r w:rsidR="001B3493">
        <w:rPr>
          <w:rFonts w:eastAsia="Times New Roman" w:cstheme="minorHAnsi"/>
          <w:sz w:val="24"/>
          <w:szCs w:val="24"/>
          <w:lang w:eastAsia="uk-UA"/>
        </w:rPr>
        <w:t xml:space="preserve"> громадян, шкоди для довкілля, непрозорості</w:t>
      </w:r>
      <w:r w:rsidR="00090DE4">
        <w:rPr>
          <w:rFonts w:eastAsia="Times New Roman" w:cstheme="minorHAnsi"/>
          <w:sz w:val="24"/>
          <w:szCs w:val="24"/>
          <w:lang w:eastAsia="uk-UA"/>
        </w:rPr>
        <w:t xml:space="preserve"> та відмивання грошей</w:t>
      </w:r>
      <w:r>
        <w:rPr>
          <w:rFonts w:eastAsia="Times New Roman" w:cstheme="minorHAnsi"/>
          <w:sz w:val="24"/>
          <w:szCs w:val="24"/>
          <w:lang w:eastAsia="uk-UA"/>
        </w:rPr>
        <w:t>.</w:t>
      </w:r>
      <w:r w:rsidR="00A83EE7" w:rsidRPr="00A83EE7">
        <w:rPr>
          <w:rFonts w:eastAsia="Times New Roman" w:cstheme="minorHAnsi"/>
          <w:sz w:val="24"/>
          <w:szCs w:val="24"/>
          <w:lang w:eastAsia="uk-UA"/>
        </w:rPr>
        <w:t xml:space="preserve"> Не фінансується така діяльність, як: виробництво зброї, амуніції або частин, які використовуються для зброї та військової стратегічної продукції; виробництво наркотиків; виробництво тютюну та виробів з нього; виробництво алкоголю й алкогольних напоїв; діяльність, пов‘язаної з азартними іграми і ставками; руйнування територій з високою екологічною цінністю; просування або виготовлення порнографії; просування або виготовлення медійної продукції расистського або антидемократичного змісту; просування або виготовлення хімічної продукції, не дозволеної в ЄС.</w:t>
      </w:r>
    </w:p>
    <w:p w:rsidR="00E91D3D" w:rsidRPr="00A83EE7" w:rsidRDefault="00E91D3D">
      <w:pPr>
        <w:rPr>
          <w:rFonts w:cstheme="minorHAnsi"/>
          <w:sz w:val="24"/>
          <w:szCs w:val="24"/>
        </w:rPr>
      </w:pPr>
    </w:p>
    <w:sectPr w:rsidR="00E91D3D" w:rsidRPr="00A83EE7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70A"/>
    <w:multiLevelType w:val="hybridMultilevel"/>
    <w:tmpl w:val="4D52B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969D1"/>
    <w:multiLevelType w:val="hybridMultilevel"/>
    <w:tmpl w:val="F88EF948"/>
    <w:lvl w:ilvl="0" w:tplc="B082F2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3582"/>
    <w:multiLevelType w:val="hybridMultilevel"/>
    <w:tmpl w:val="EE4C891E"/>
    <w:lvl w:ilvl="0" w:tplc="0A90789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741DF"/>
    <w:multiLevelType w:val="hybridMultilevel"/>
    <w:tmpl w:val="8A7AD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E7"/>
    <w:rsid w:val="00090DE4"/>
    <w:rsid w:val="001B3493"/>
    <w:rsid w:val="007104EB"/>
    <w:rsid w:val="00745066"/>
    <w:rsid w:val="008E6BB5"/>
    <w:rsid w:val="00973074"/>
    <w:rsid w:val="00A80249"/>
    <w:rsid w:val="00A83EE7"/>
    <w:rsid w:val="00B60A24"/>
    <w:rsid w:val="00C842F2"/>
    <w:rsid w:val="00E12BB7"/>
    <w:rsid w:val="00E258D8"/>
    <w:rsid w:val="00E91D3D"/>
    <w:rsid w:val="00F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BCAC-F513-4BFB-9CAF-3382222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EE7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A83EE7"/>
  </w:style>
  <w:style w:type="paragraph" w:styleId="Title">
    <w:name w:val="Title"/>
    <w:basedOn w:val="Normal"/>
    <w:next w:val="Normal"/>
    <w:link w:val="TitleChar"/>
    <w:rsid w:val="00A83EE7"/>
    <w:pPr>
      <w:widowControl w:val="0"/>
      <w:spacing w:after="0" w:line="240" w:lineRule="auto"/>
      <w:jc w:val="center"/>
    </w:pPr>
    <w:rPr>
      <w:rFonts w:ascii="Calibri" w:eastAsia="Calibri" w:hAnsi="Calibri" w:cs="Calibri"/>
      <w:b/>
      <w:color w:val="A23B3B"/>
      <w:sz w:val="28"/>
      <w:lang w:eastAsia="uk-UA"/>
    </w:rPr>
  </w:style>
  <w:style w:type="character" w:customStyle="1" w:styleId="TitleChar">
    <w:name w:val="Title Char"/>
    <w:basedOn w:val="DefaultParagraphFont"/>
    <w:link w:val="Title"/>
    <w:rsid w:val="00A83EE7"/>
    <w:rPr>
      <w:rFonts w:ascii="Calibri" w:eastAsia="Calibri" w:hAnsi="Calibri" w:cs="Calibri"/>
      <w:b/>
      <w:color w:val="A23B3B"/>
      <w:sz w:val="28"/>
      <w:lang w:eastAsia="uk-UA"/>
    </w:rPr>
  </w:style>
  <w:style w:type="character" w:customStyle="1" w:styleId="rynqvb">
    <w:name w:val="rynqvb"/>
    <w:basedOn w:val="DefaultParagraphFont"/>
    <w:rsid w:val="00A83EE7"/>
  </w:style>
  <w:style w:type="paragraph" w:styleId="NormalWeb">
    <w:name w:val="Normal (Web)"/>
    <w:basedOn w:val="Normal"/>
    <w:uiPriority w:val="99"/>
    <w:unhideWhenUsed/>
    <w:rsid w:val="00A8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Кухаренко</dc:creator>
  <cp:keywords/>
  <dc:description/>
  <cp:lastModifiedBy>Тетяна Кухаренко</cp:lastModifiedBy>
  <cp:revision>3</cp:revision>
  <dcterms:created xsi:type="dcterms:W3CDTF">2024-12-10T21:04:00Z</dcterms:created>
  <dcterms:modified xsi:type="dcterms:W3CDTF">2024-12-20T12:15:00Z</dcterms:modified>
</cp:coreProperties>
</file>