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3D" w:rsidRPr="00A92EEF" w:rsidRDefault="007B0DB7" w:rsidP="008B0D57">
      <w:pPr>
        <w:spacing w:after="120"/>
        <w:jc w:val="center"/>
        <w:rPr>
          <w:rFonts w:cs="Calibri"/>
          <w:b/>
          <w:sz w:val="22"/>
          <w:szCs w:val="22"/>
          <w:lang w:val="uk-UA"/>
        </w:rPr>
      </w:pPr>
      <w:r w:rsidRPr="00A92EEF"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-367665</wp:posOffset>
            </wp:positionH>
            <wp:positionV relativeFrom="page">
              <wp:posOffset>208280</wp:posOffset>
            </wp:positionV>
            <wp:extent cx="6457950" cy="1276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1A9" w:rsidRPr="00A92EEF">
        <w:rPr>
          <w:rFonts w:cs="Calibri"/>
          <w:b/>
          <w:sz w:val="22"/>
          <w:szCs w:val="22"/>
          <w:lang w:val="uk-UA"/>
        </w:rPr>
        <w:t xml:space="preserve">Технічне завдання </w:t>
      </w:r>
    </w:p>
    <w:p w:rsidR="00C50C98" w:rsidRPr="00A92EEF" w:rsidRDefault="005B41A9" w:rsidP="008B0D57">
      <w:pPr>
        <w:spacing w:after="120"/>
        <w:jc w:val="center"/>
        <w:rPr>
          <w:rFonts w:cs="Calibri"/>
          <w:b/>
          <w:sz w:val="22"/>
          <w:szCs w:val="22"/>
          <w:lang w:val="uk-UA"/>
        </w:rPr>
      </w:pPr>
      <w:r w:rsidRPr="00A92EEF">
        <w:rPr>
          <w:rFonts w:cs="Calibri"/>
          <w:b/>
          <w:sz w:val="22"/>
          <w:szCs w:val="22"/>
          <w:lang w:val="uk-UA"/>
        </w:rPr>
        <w:t xml:space="preserve">на </w:t>
      </w:r>
      <w:r w:rsidR="002D2507" w:rsidRPr="00A92EEF">
        <w:rPr>
          <w:rFonts w:cs="Calibri"/>
          <w:b/>
          <w:sz w:val="22"/>
          <w:szCs w:val="22"/>
          <w:lang w:val="uk-UA"/>
        </w:rPr>
        <w:t xml:space="preserve">здійснення </w:t>
      </w:r>
      <w:r w:rsidR="0000565D" w:rsidRPr="00A92EEF">
        <w:rPr>
          <w:rFonts w:cs="Calibri"/>
          <w:b/>
          <w:sz w:val="22"/>
          <w:szCs w:val="22"/>
          <w:lang w:val="uk-UA"/>
        </w:rPr>
        <w:t xml:space="preserve">дослідження </w:t>
      </w:r>
    </w:p>
    <w:p w:rsidR="002D2507" w:rsidRPr="00A92EEF" w:rsidRDefault="00503890" w:rsidP="008B0D57">
      <w:pPr>
        <w:spacing w:after="120"/>
        <w:jc w:val="center"/>
        <w:rPr>
          <w:rFonts w:cs="Calibri"/>
          <w:b/>
          <w:sz w:val="22"/>
          <w:szCs w:val="22"/>
          <w:lang w:val="uk-UA"/>
        </w:rPr>
      </w:pPr>
      <w:r w:rsidRPr="00A92EEF">
        <w:rPr>
          <w:rFonts w:cs="Calibri"/>
          <w:b/>
          <w:sz w:val="22"/>
          <w:szCs w:val="22"/>
          <w:lang w:val="uk-UA"/>
        </w:rPr>
        <w:t>«Роль громадських організацій у вирішенні питань довкілля Донбасу»</w:t>
      </w:r>
    </w:p>
    <w:p w:rsidR="00C50C98" w:rsidRPr="00A92EEF" w:rsidRDefault="00C50C98" w:rsidP="008B0D57">
      <w:pPr>
        <w:tabs>
          <w:tab w:val="left" w:pos="993"/>
        </w:tabs>
        <w:spacing w:after="120"/>
        <w:jc w:val="center"/>
        <w:rPr>
          <w:rFonts w:cs="Calibri"/>
          <w:b/>
          <w:color w:val="000000"/>
          <w:sz w:val="22"/>
          <w:szCs w:val="22"/>
          <w:lang w:val="uk-UA"/>
        </w:rPr>
      </w:pPr>
      <w:r w:rsidRPr="00A92EEF">
        <w:rPr>
          <w:rFonts w:cs="Calibri"/>
          <w:b/>
          <w:color w:val="000000"/>
          <w:sz w:val="22"/>
          <w:szCs w:val="22"/>
          <w:lang w:val="uk-UA"/>
        </w:rPr>
        <w:t>в межах Ініціативи з розвитку екологічної політики й адвокації в Україні</w:t>
      </w:r>
    </w:p>
    <w:p w:rsidR="005B41A9" w:rsidRPr="00A92EEF" w:rsidRDefault="005B41A9" w:rsidP="009C4FFF">
      <w:pPr>
        <w:pStyle w:val="NormalWeb"/>
        <w:tabs>
          <w:tab w:val="left" w:pos="993"/>
        </w:tabs>
        <w:spacing w:before="0" w:beforeAutospacing="0" w:after="240" w:afterAutospacing="0"/>
        <w:jc w:val="center"/>
        <w:rPr>
          <w:rFonts w:ascii="Calibri" w:hAnsi="Calibri" w:cs="Calibri"/>
          <w:b/>
          <w:sz w:val="22"/>
          <w:szCs w:val="22"/>
          <w:lang w:val="uk-UA"/>
        </w:rPr>
      </w:pPr>
    </w:p>
    <w:p w:rsidR="005132CA" w:rsidRPr="00A92EEF" w:rsidRDefault="00C50C98" w:rsidP="009C4FFF">
      <w:pPr>
        <w:pStyle w:val="NormalWeb"/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A92EEF">
        <w:rPr>
          <w:rFonts w:ascii="Calibri" w:hAnsi="Calibri" w:cs="Calibri"/>
          <w:sz w:val="22"/>
          <w:szCs w:val="22"/>
          <w:lang w:val="uk-UA"/>
        </w:rPr>
        <w:t>Міжнародний фонд «Відродження»</w:t>
      </w:r>
      <w:r w:rsidR="005132CA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sz w:val="22"/>
          <w:szCs w:val="22"/>
          <w:lang w:val="uk-UA"/>
        </w:rPr>
        <w:t>впроваджує чотирирічну «</w:t>
      </w:r>
      <w:hyperlink r:id="rId8" w:history="1">
        <w:r w:rsidR="005132CA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>Ініціатив</w:t>
        </w:r>
        <w:r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>у</w:t>
        </w:r>
        <w:r w:rsidR="005132CA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 xml:space="preserve"> з </w:t>
        </w:r>
        <w:r w:rsidR="00CB4C20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 xml:space="preserve">розвитку </w:t>
        </w:r>
        <w:r w:rsidR="005132CA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>екологічної політики та адвокації</w:t>
        </w:r>
        <w:r w:rsidR="00CB4C20" w:rsidRPr="00A92EEF">
          <w:rPr>
            <w:rStyle w:val="Hyperlink"/>
            <w:rFonts w:ascii="Calibri" w:hAnsi="Calibri" w:cs="Calibri"/>
            <w:sz w:val="22"/>
            <w:szCs w:val="22"/>
            <w:lang w:val="uk-UA"/>
          </w:rPr>
          <w:t xml:space="preserve"> в Україні</w:t>
        </w:r>
      </w:hyperlink>
      <w:r w:rsidRPr="00A92EEF">
        <w:rPr>
          <w:rFonts w:ascii="Calibri" w:hAnsi="Calibri" w:cs="Calibri"/>
          <w:sz w:val="22"/>
          <w:szCs w:val="22"/>
          <w:lang w:val="uk-UA"/>
        </w:rPr>
        <w:t>»</w:t>
      </w:r>
      <w:r w:rsidR="005132CA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(далі – Ініціатива, або EPAIU) з 2019 року </w:t>
      </w:r>
      <w:r w:rsidR="005132CA" w:rsidRPr="00A92EEF">
        <w:rPr>
          <w:rFonts w:ascii="Calibri" w:hAnsi="Calibri" w:cs="Calibri"/>
          <w:sz w:val="22"/>
          <w:szCs w:val="22"/>
          <w:lang w:val="uk-UA"/>
        </w:rPr>
        <w:t>за підтримки Швеції</w:t>
      </w:r>
      <w:r w:rsidR="00CB4C20" w:rsidRPr="00A92EEF">
        <w:rPr>
          <w:rFonts w:ascii="Calibri" w:hAnsi="Calibri" w:cs="Calibri"/>
          <w:sz w:val="22"/>
          <w:szCs w:val="22"/>
          <w:lang w:val="uk-UA"/>
        </w:rPr>
        <w:t>.</w:t>
      </w:r>
    </w:p>
    <w:p w:rsidR="002D2507" w:rsidRPr="00A92EEF" w:rsidRDefault="005132CA" w:rsidP="009C4FFF">
      <w:pPr>
        <w:pStyle w:val="NormalWeb"/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A92EEF">
        <w:rPr>
          <w:rFonts w:ascii="Calibri" w:hAnsi="Calibri" w:cs="Calibri"/>
          <w:sz w:val="22"/>
          <w:szCs w:val="22"/>
          <w:lang w:val="uk-UA"/>
        </w:rPr>
        <w:t xml:space="preserve">Ініціатива має на меті сприяння 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>стало</w:t>
      </w:r>
      <w:r w:rsidRPr="00A92EEF">
        <w:rPr>
          <w:rFonts w:ascii="Calibri" w:hAnsi="Calibri" w:cs="Calibri"/>
          <w:sz w:val="22"/>
          <w:szCs w:val="22"/>
          <w:lang w:val="uk-UA"/>
        </w:rPr>
        <w:t>му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 xml:space="preserve"> розвитку 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України 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 xml:space="preserve">через </w:t>
      </w:r>
      <w:r w:rsidRPr="00A92EEF">
        <w:rPr>
          <w:rFonts w:ascii="Calibri" w:hAnsi="Calibri" w:cs="Calibri"/>
          <w:sz w:val="22"/>
          <w:szCs w:val="22"/>
          <w:lang w:val="uk-UA"/>
        </w:rPr>
        <w:t>поширення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D2507" w:rsidRPr="00A92EEF">
        <w:rPr>
          <w:rFonts w:ascii="Calibri" w:hAnsi="Calibri" w:cs="Calibri"/>
          <w:i/>
          <w:sz w:val="22"/>
          <w:szCs w:val="22"/>
          <w:lang w:val="uk-UA"/>
        </w:rPr>
        <w:t>екологічного мислення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 і 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зростання 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поінформованого 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суспільного 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>попиту на політики і практики, дружні до довкілля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>; впровадженн</w:t>
      </w:r>
      <w:r w:rsidRPr="00A92EEF">
        <w:rPr>
          <w:rFonts w:ascii="Calibri" w:hAnsi="Calibri" w:cs="Calibri"/>
          <w:sz w:val="22"/>
          <w:szCs w:val="22"/>
          <w:lang w:val="uk-UA"/>
        </w:rPr>
        <w:t>я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D2507" w:rsidRPr="00A92EEF">
        <w:rPr>
          <w:rFonts w:ascii="Calibri" w:hAnsi="Calibri" w:cs="Calibri"/>
          <w:i/>
          <w:sz w:val="22"/>
          <w:szCs w:val="22"/>
          <w:lang w:val="uk-UA"/>
        </w:rPr>
        <w:t>логіки сталого розвитку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D2507" w:rsidRPr="00A92EEF">
        <w:rPr>
          <w:rFonts w:ascii="Calibri" w:hAnsi="Calibri" w:cs="Calibri"/>
          <w:i/>
          <w:sz w:val="22"/>
          <w:szCs w:val="22"/>
          <w:lang w:val="uk-UA"/>
        </w:rPr>
        <w:t>та екологічних стандартів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 у процеси вироблення політик і публічний дискурс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 xml:space="preserve">; </w:t>
      </w:r>
      <w:r w:rsidRPr="00A92EEF">
        <w:rPr>
          <w:rFonts w:ascii="Calibri" w:hAnsi="Calibri" w:cs="Calibri"/>
          <w:sz w:val="22"/>
          <w:szCs w:val="22"/>
          <w:lang w:val="uk-UA"/>
        </w:rPr>
        <w:t>підтримку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якісної та </w:t>
      </w:r>
      <w:r w:rsidR="002D2507" w:rsidRPr="00A92EEF">
        <w:rPr>
          <w:rFonts w:ascii="Calibri" w:hAnsi="Calibri" w:cs="Calibri"/>
          <w:i/>
          <w:sz w:val="22"/>
          <w:szCs w:val="22"/>
          <w:lang w:val="uk-UA"/>
        </w:rPr>
        <w:t>незалежної екологічної експертизи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>; з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>міцненн</w:t>
      </w:r>
      <w:r w:rsidRPr="00A92EEF">
        <w:rPr>
          <w:rFonts w:ascii="Calibri" w:hAnsi="Calibri" w:cs="Calibri"/>
          <w:sz w:val="22"/>
          <w:szCs w:val="22"/>
          <w:lang w:val="uk-UA"/>
        </w:rPr>
        <w:t>я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 екологічного руху через 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 xml:space="preserve">підтримку 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нових, інституційно потужних громадських </w:t>
      </w:r>
      <w:r w:rsidRPr="00A92EEF">
        <w:rPr>
          <w:rFonts w:ascii="Calibri" w:hAnsi="Calibri" w:cs="Calibri"/>
          <w:sz w:val="22"/>
          <w:szCs w:val="22"/>
          <w:lang w:val="uk-UA"/>
        </w:rPr>
        <w:t>ініціатив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, які </w:t>
      </w:r>
      <w:r w:rsidRPr="00A92EEF">
        <w:rPr>
          <w:rFonts w:ascii="Calibri" w:hAnsi="Calibri" w:cs="Calibri"/>
          <w:sz w:val="22"/>
          <w:szCs w:val="22"/>
          <w:lang w:val="uk-UA"/>
        </w:rPr>
        <w:t>визначають екологію та сталий розвиток серед своїх стратегічних пріоритетів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>;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>сприяння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BF368B" w:rsidRPr="00A92EEF">
        <w:rPr>
          <w:rFonts w:ascii="Calibri" w:hAnsi="Calibri" w:cs="Calibri"/>
          <w:sz w:val="22"/>
          <w:szCs w:val="22"/>
          <w:lang w:val="uk-UA"/>
        </w:rPr>
        <w:t xml:space="preserve">становленню </w:t>
      </w:r>
      <w:r w:rsidR="002D2507" w:rsidRPr="00A92EEF">
        <w:rPr>
          <w:rFonts w:ascii="Calibri" w:hAnsi="Calibri" w:cs="Calibri"/>
          <w:i/>
          <w:sz w:val="22"/>
          <w:szCs w:val="22"/>
          <w:lang w:val="uk-UA"/>
        </w:rPr>
        <w:t xml:space="preserve">екологічно й </w:t>
      </w:r>
      <w:proofErr w:type="spellStart"/>
      <w:r w:rsidR="002D2507" w:rsidRPr="00A92EEF">
        <w:rPr>
          <w:rFonts w:ascii="Calibri" w:hAnsi="Calibri" w:cs="Calibri"/>
          <w:i/>
          <w:sz w:val="22"/>
          <w:szCs w:val="22"/>
          <w:lang w:val="uk-UA"/>
        </w:rPr>
        <w:t>інклюзивно</w:t>
      </w:r>
      <w:proofErr w:type="spellEnd"/>
      <w:r w:rsidR="002D2507" w:rsidRPr="00A92EEF">
        <w:rPr>
          <w:rFonts w:ascii="Calibri" w:hAnsi="Calibri" w:cs="Calibri"/>
          <w:i/>
          <w:sz w:val="22"/>
          <w:szCs w:val="22"/>
          <w:lang w:val="uk-UA"/>
        </w:rPr>
        <w:t xml:space="preserve"> мислячої більшості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 xml:space="preserve">, яка допоможе досягти якісно нової практики впровадження екологічної політики </w:t>
      </w:r>
      <w:r w:rsidR="00C50C98" w:rsidRPr="00A92EEF">
        <w:rPr>
          <w:rFonts w:ascii="Calibri" w:hAnsi="Calibri" w:cs="Calibri"/>
          <w:sz w:val="22"/>
          <w:szCs w:val="22"/>
          <w:lang w:val="uk-UA"/>
        </w:rPr>
        <w:t>на всіх рівнях</w:t>
      </w:r>
      <w:r w:rsidR="002D2507" w:rsidRPr="00A92EEF">
        <w:rPr>
          <w:rFonts w:ascii="Calibri" w:hAnsi="Calibri" w:cs="Calibri"/>
          <w:sz w:val="22"/>
          <w:szCs w:val="22"/>
          <w:lang w:val="uk-UA"/>
        </w:rPr>
        <w:t>.</w:t>
      </w:r>
    </w:p>
    <w:p w:rsidR="00C50C98" w:rsidRPr="00A92EEF" w:rsidRDefault="008B0D57" w:rsidP="009C4FFF">
      <w:pPr>
        <w:pStyle w:val="NormalWeb"/>
        <w:spacing w:before="0" w:beforeAutospacing="0" w:after="240" w:afterAutospacing="0"/>
        <w:jc w:val="both"/>
        <w:rPr>
          <w:rFonts w:ascii="Calibri" w:hAnsi="Calibri" w:cs="Calibri"/>
          <w:i/>
          <w:sz w:val="22"/>
          <w:szCs w:val="22"/>
          <w:lang w:val="uk-UA"/>
        </w:rPr>
      </w:pPr>
      <w:r w:rsidRPr="00A92EEF">
        <w:rPr>
          <w:rFonts w:ascii="Calibri" w:hAnsi="Calibri" w:cs="Calibri"/>
          <w:i/>
          <w:sz w:val="22"/>
          <w:szCs w:val="22"/>
          <w:lang w:val="uk-UA"/>
        </w:rPr>
        <w:t>Чому Донбас?</w:t>
      </w:r>
    </w:p>
    <w:p w:rsidR="008B0D57" w:rsidRPr="00A92EEF" w:rsidRDefault="001D2C29" w:rsidP="009C4FFF">
      <w:p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Стан довкілля Донбасу – найбільш техногенно навантаженого регіону України та Європи – ще до початку військового конфлікту викликав серйозне занепокоєння, а в умовах військових дій екологічна ситуація, що склалася на сході, може стати катастрофічною</w:t>
      </w:r>
      <w:r w:rsidR="008B0D57" w:rsidRPr="00A92EEF">
        <w:rPr>
          <w:rFonts w:cs="Calibri"/>
          <w:sz w:val="22"/>
          <w:szCs w:val="22"/>
          <w:lang w:val="uk-UA"/>
        </w:rPr>
        <w:t>.</w:t>
      </w:r>
      <w:r w:rsidR="008B0D57" w:rsidRPr="00A92EEF">
        <w:rPr>
          <w:rStyle w:val="FootnoteReference"/>
          <w:rFonts w:cs="Calibri"/>
          <w:sz w:val="22"/>
          <w:szCs w:val="22"/>
          <w:lang w:val="uk-UA"/>
        </w:rPr>
        <w:footnoteReference w:id="1"/>
      </w:r>
    </w:p>
    <w:p w:rsidR="008B0D57" w:rsidRPr="00A92EEF" w:rsidRDefault="001D2C29" w:rsidP="009C4FFF">
      <w:p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Згідно із </w:t>
      </w:r>
      <w:r w:rsidR="009C4FFF" w:rsidRPr="00A92EEF">
        <w:rPr>
          <w:rFonts w:cs="Calibri"/>
          <w:sz w:val="22"/>
          <w:szCs w:val="22"/>
          <w:lang w:val="uk-UA"/>
        </w:rPr>
        <w:t xml:space="preserve">«Базовим </w:t>
      </w:r>
      <w:r w:rsidRPr="00A92EEF">
        <w:rPr>
          <w:rFonts w:cs="Calibri"/>
          <w:sz w:val="22"/>
          <w:szCs w:val="22"/>
          <w:lang w:val="uk-UA"/>
        </w:rPr>
        <w:t>дослідженням</w:t>
      </w:r>
      <w:r w:rsidR="009C4FFF" w:rsidRPr="00A92EEF">
        <w:rPr>
          <w:rFonts w:cs="Calibri"/>
          <w:sz w:val="22"/>
          <w:szCs w:val="22"/>
          <w:lang w:val="uk-UA"/>
        </w:rPr>
        <w:t xml:space="preserve"> стану і напрямів розвитку екологічної політики України…», здійсненим на замовлення МФВ</w:t>
      </w:r>
      <w:r w:rsidR="008B0D57" w:rsidRPr="00A92EEF">
        <w:rPr>
          <w:rStyle w:val="FootnoteReference"/>
          <w:rFonts w:cs="Calibri"/>
          <w:sz w:val="22"/>
          <w:szCs w:val="22"/>
          <w:lang w:val="uk-UA"/>
        </w:rPr>
        <w:footnoteReference w:id="2"/>
      </w:r>
      <w:r w:rsidR="009C4FFF" w:rsidRPr="00A92EEF">
        <w:rPr>
          <w:rFonts w:cs="Calibri"/>
          <w:sz w:val="22"/>
          <w:szCs w:val="22"/>
          <w:lang w:val="uk-UA"/>
        </w:rPr>
        <w:t>,</w:t>
      </w:r>
      <w:r w:rsidR="008B0D57" w:rsidRPr="00A92EEF">
        <w:rPr>
          <w:rFonts w:cs="Calibri"/>
          <w:sz w:val="22"/>
          <w:szCs w:val="22"/>
          <w:lang w:val="uk-UA"/>
        </w:rPr>
        <w:t xml:space="preserve"> </w:t>
      </w:r>
      <w:r w:rsidR="009C4FFF" w:rsidRPr="00A92EEF">
        <w:rPr>
          <w:rFonts w:cs="Calibri"/>
          <w:sz w:val="22"/>
          <w:szCs w:val="22"/>
          <w:u w:val="single"/>
          <w:lang w:val="uk-UA"/>
        </w:rPr>
        <w:t>Донецька</w:t>
      </w:r>
      <w:r w:rsidR="009C4FFF" w:rsidRPr="00A92EEF">
        <w:rPr>
          <w:rFonts w:cs="Calibri"/>
          <w:sz w:val="22"/>
          <w:szCs w:val="22"/>
          <w:lang w:val="uk-UA"/>
        </w:rPr>
        <w:t xml:space="preserve"> область займає перше місце серед областей України по викидам метану і є однією із тих, де підприємства здійснюють найбільше викидів діоксиду вуглецю</w:t>
      </w:r>
      <w:r w:rsidR="008B0D57" w:rsidRPr="00A92EEF">
        <w:rPr>
          <w:rFonts w:cs="Calibri"/>
          <w:sz w:val="22"/>
          <w:szCs w:val="22"/>
          <w:lang w:val="uk-UA"/>
        </w:rPr>
        <w:t xml:space="preserve">. </w:t>
      </w:r>
      <w:r w:rsidR="009C4FFF" w:rsidRPr="00A92EEF">
        <w:rPr>
          <w:rFonts w:cs="Calibri"/>
          <w:sz w:val="22"/>
          <w:szCs w:val="22"/>
          <w:lang w:val="uk-UA"/>
        </w:rPr>
        <w:t>О</w:t>
      </w:r>
      <w:r w:rsidR="008B0D57" w:rsidRPr="00A92EEF">
        <w:rPr>
          <w:rFonts w:cs="Calibri"/>
          <w:sz w:val="22"/>
          <w:szCs w:val="22"/>
          <w:lang w:val="uk-UA"/>
        </w:rPr>
        <w:t xml:space="preserve">бласть є </w:t>
      </w:r>
      <w:r w:rsidR="009C4FFF" w:rsidRPr="00A92EEF">
        <w:rPr>
          <w:rFonts w:cs="Calibri"/>
          <w:sz w:val="22"/>
          <w:szCs w:val="22"/>
          <w:lang w:val="uk-UA"/>
        </w:rPr>
        <w:t>другою</w:t>
      </w:r>
      <w:r w:rsidR="008B0D57" w:rsidRPr="00A92EEF">
        <w:rPr>
          <w:rFonts w:cs="Calibri"/>
          <w:sz w:val="22"/>
          <w:szCs w:val="22"/>
          <w:lang w:val="uk-UA"/>
        </w:rPr>
        <w:t xml:space="preserve"> по забору води з природних об’єктів для промислових потреб</w:t>
      </w:r>
      <w:r w:rsidR="009C4FFF" w:rsidRPr="00A92EEF">
        <w:rPr>
          <w:rFonts w:cs="Calibri"/>
          <w:sz w:val="22"/>
          <w:szCs w:val="22"/>
          <w:lang w:val="uk-UA"/>
        </w:rPr>
        <w:t xml:space="preserve"> і першою</w:t>
      </w:r>
      <w:r w:rsidR="008B0D57" w:rsidRPr="00A92EEF">
        <w:rPr>
          <w:rFonts w:cs="Calibri"/>
          <w:sz w:val="22"/>
          <w:szCs w:val="22"/>
          <w:lang w:val="uk-UA"/>
        </w:rPr>
        <w:t xml:space="preserve"> по втратах в</w:t>
      </w:r>
      <w:r w:rsidR="009C4FFF" w:rsidRPr="00A92EEF">
        <w:rPr>
          <w:rFonts w:cs="Calibri"/>
          <w:sz w:val="22"/>
          <w:szCs w:val="22"/>
          <w:lang w:val="uk-UA"/>
        </w:rPr>
        <w:t>оди протягом її транспортування.</w:t>
      </w:r>
      <w:r w:rsidR="008B0D57" w:rsidRPr="00A92EEF">
        <w:rPr>
          <w:rFonts w:cs="Calibri"/>
          <w:sz w:val="22"/>
          <w:szCs w:val="22"/>
          <w:lang w:val="uk-UA"/>
        </w:rPr>
        <w:t xml:space="preserve"> Металургійні комбінати м. Маріуполя є основною загрозою для екологічного стану Азовського моря, оскільки роблять до 99 % загального обсягу скидів у море.</w:t>
      </w:r>
      <w:r w:rsidR="009C4FFF" w:rsidRPr="00A92EEF">
        <w:rPr>
          <w:rFonts w:cs="Calibri"/>
          <w:sz w:val="22"/>
          <w:szCs w:val="22"/>
          <w:lang w:val="uk-UA"/>
        </w:rPr>
        <w:t xml:space="preserve"> </w:t>
      </w:r>
      <w:r w:rsidR="006F6EEE" w:rsidRPr="00A92EEF">
        <w:rPr>
          <w:rFonts w:cs="Calibri"/>
          <w:sz w:val="22"/>
          <w:szCs w:val="22"/>
          <w:lang w:val="uk-UA"/>
        </w:rPr>
        <w:t xml:space="preserve"> </w:t>
      </w:r>
      <w:r w:rsidR="008B0D57" w:rsidRPr="00A92EEF">
        <w:rPr>
          <w:rFonts w:cs="Calibri"/>
          <w:sz w:val="22"/>
          <w:szCs w:val="22"/>
          <w:u w:val="single"/>
          <w:lang w:val="uk-UA"/>
        </w:rPr>
        <w:t>Луганська</w:t>
      </w:r>
      <w:r w:rsidR="008B0D57" w:rsidRPr="00A92EEF">
        <w:rPr>
          <w:rFonts w:cs="Calibri"/>
          <w:sz w:val="22"/>
          <w:szCs w:val="22"/>
          <w:lang w:val="uk-UA"/>
        </w:rPr>
        <w:t xml:space="preserve"> область є третьою серед областей України зі скиду забруднених вод у природні водойми та є одним із трьох найбільших стійких осередків забруднення підземних вод України, які пов’язані з місяцями концентрації промисловості і населення. Область </w:t>
      </w:r>
      <w:r w:rsidR="006F6EEE" w:rsidRPr="00A92EEF">
        <w:rPr>
          <w:rFonts w:cs="Calibri"/>
          <w:sz w:val="22"/>
          <w:szCs w:val="22"/>
          <w:lang w:val="uk-UA"/>
        </w:rPr>
        <w:t>входить у трійку</w:t>
      </w:r>
      <w:r w:rsidR="008B0D57" w:rsidRPr="00A92EEF">
        <w:rPr>
          <w:rFonts w:cs="Calibri"/>
          <w:sz w:val="22"/>
          <w:szCs w:val="22"/>
          <w:lang w:val="uk-UA"/>
        </w:rPr>
        <w:t xml:space="preserve"> анти-рейтингу із забезпечення норм безпеки полігонів для ТПВ, що впливає на забруднення </w:t>
      </w:r>
      <w:r w:rsidR="00A92EEF" w:rsidRPr="00A92EEF">
        <w:rPr>
          <w:rFonts w:cs="Calibri"/>
          <w:sz w:val="22"/>
          <w:szCs w:val="22"/>
          <w:lang w:val="uk-UA"/>
        </w:rPr>
        <w:t>ґрунтів</w:t>
      </w:r>
      <w:bookmarkStart w:id="0" w:name="_GoBack"/>
      <w:bookmarkEnd w:id="0"/>
      <w:r w:rsidR="008B0D57" w:rsidRPr="00A92EEF">
        <w:rPr>
          <w:rFonts w:cs="Calibri"/>
          <w:sz w:val="22"/>
          <w:szCs w:val="22"/>
          <w:lang w:val="uk-UA"/>
        </w:rPr>
        <w:t xml:space="preserve"> і підземних вод.</w:t>
      </w:r>
    </w:p>
    <w:p w:rsidR="009C4FFF" w:rsidRPr="00A92EEF" w:rsidRDefault="008B0D57" w:rsidP="009C4FFF">
      <w:p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Довготривале інтенсивне видобування надр у регіоні Донбасу (</w:t>
      </w:r>
      <w:r w:rsidR="009C4FFF" w:rsidRPr="00A92EEF">
        <w:rPr>
          <w:rFonts w:cs="Calibri"/>
          <w:sz w:val="22"/>
          <w:szCs w:val="22"/>
          <w:lang w:val="uk-UA"/>
        </w:rPr>
        <w:t xml:space="preserve">а </w:t>
      </w:r>
      <w:r w:rsidRPr="00A92EEF">
        <w:rPr>
          <w:rFonts w:cs="Calibri"/>
          <w:sz w:val="22"/>
          <w:szCs w:val="22"/>
          <w:lang w:val="uk-UA"/>
        </w:rPr>
        <w:t>тут розташована найбільша кількість об’єктів в Україні із видобування кам’яного вугілля) призвело до істотних змін геологічного середовища та виникнення надзвичайних ситуацій природного і техногенного характеру, зокрема затоплення шахт і засолення земель солями важких металів. Воєнний конфлікт на сході України призвів до цілого ряду небезпечних впливів на ґрунти та ландшафти, поверхневі і підземні води, рослинність і тваринний світ.</w:t>
      </w:r>
      <w:r w:rsidR="009C4FFF" w:rsidRPr="00A92EEF">
        <w:rPr>
          <w:rFonts w:cs="Calibri"/>
          <w:sz w:val="22"/>
          <w:szCs w:val="22"/>
          <w:lang w:val="uk-UA"/>
        </w:rPr>
        <w:t xml:space="preserve"> </w:t>
      </w:r>
      <w:r w:rsidR="00756E87" w:rsidRPr="00A92EEF">
        <w:rPr>
          <w:rFonts w:cs="Calibri"/>
          <w:sz w:val="22"/>
          <w:szCs w:val="22"/>
          <w:lang w:val="uk-UA"/>
        </w:rPr>
        <w:t>Також</w:t>
      </w:r>
      <w:r w:rsidR="00A92EEF" w:rsidRPr="00A92EEF">
        <w:rPr>
          <w:rFonts w:cs="Calibri"/>
          <w:sz w:val="22"/>
          <w:szCs w:val="22"/>
          <w:lang w:val="uk-UA"/>
        </w:rPr>
        <w:t xml:space="preserve"> залишається</w:t>
      </w:r>
      <w:r w:rsidR="00756E87" w:rsidRPr="00A92EEF">
        <w:rPr>
          <w:rFonts w:cs="Calibri"/>
          <w:sz w:val="22"/>
          <w:szCs w:val="22"/>
          <w:lang w:val="uk-UA"/>
        </w:rPr>
        <w:t xml:space="preserve"> реальна </w:t>
      </w:r>
      <w:r w:rsidR="00642A28" w:rsidRPr="00A92EEF">
        <w:rPr>
          <w:rFonts w:cs="Calibri"/>
          <w:sz w:val="22"/>
          <w:szCs w:val="22"/>
          <w:lang w:val="uk-UA"/>
        </w:rPr>
        <w:t>за</w:t>
      </w:r>
      <w:r w:rsidR="00127D86" w:rsidRPr="00A92EEF">
        <w:rPr>
          <w:rFonts w:cs="Calibri"/>
          <w:sz w:val="22"/>
          <w:szCs w:val="22"/>
          <w:lang w:val="uk-UA"/>
        </w:rPr>
        <w:t>г</w:t>
      </w:r>
      <w:r w:rsidR="00642A28" w:rsidRPr="00A92EEF">
        <w:rPr>
          <w:rFonts w:cs="Calibri"/>
          <w:sz w:val="22"/>
          <w:szCs w:val="22"/>
          <w:lang w:val="uk-UA"/>
        </w:rPr>
        <w:t>роза</w:t>
      </w:r>
      <w:r w:rsidR="00756E87" w:rsidRPr="00A92EEF">
        <w:rPr>
          <w:rFonts w:cs="Calibri"/>
          <w:sz w:val="22"/>
          <w:szCs w:val="22"/>
          <w:lang w:val="uk-UA"/>
        </w:rPr>
        <w:t xml:space="preserve"> </w:t>
      </w:r>
      <w:r w:rsidR="00756E87" w:rsidRPr="00A92EEF">
        <w:rPr>
          <w:rFonts w:cs="Calibri"/>
          <w:sz w:val="22"/>
          <w:szCs w:val="22"/>
          <w:lang w:val="uk-UA"/>
        </w:rPr>
        <w:lastRenderedPageBreak/>
        <w:t xml:space="preserve">натрапити на нерозірвані міни та </w:t>
      </w:r>
      <w:r w:rsidR="00127D86" w:rsidRPr="00A92EEF">
        <w:rPr>
          <w:rFonts w:cs="Calibri"/>
          <w:sz w:val="22"/>
          <w:szCs w:val="22"/>
          <w:lang w:val="uk-UA"/>
        </w:rPr>
        <w:t>с</w:t>
      </w:r>
      <w:r w:rsidR="00756E87" w:rsidRPr="00A92EEF">
        <w:rPr>
          <w:rFonts w:cs="Calibri"/>
          <w:sz w:val="22"/>
          <w:szCs w:val="22"/>
          <w:lang w:val="uk-UA"/>
        </w:rPr>
        <w:t xml:space="preserve">наряди, </w:t>
      </w:r>
      <w:r w:rsidR="00127D86" w:rsidRPr="00A92EEF">
        <w:rPr>
          <w:rFonts w:cs="Calibri"/>
          <w:sz w:val="22"/>
          <w:szCs w:val="22"/>
          <w:lang w:val="uk-UA"/>
        </w:rPr>
        <w:t>які не знешкодили</w:t>
      </w:r>
      <w:r w:rsidR="00127D86" w:rsidRPr="00A92EEF">
        <w:rPr>
          <w:rFonts w:cs="Calibri"/>
          <w:sz w:val="22"/>
          <w:szCs w:val="22"/>
          <w:lang w:val="uk-UA"/>
        </w:rPr>
        <w:t xml:space="preserve">, </w:t>
      </w:r>
      <w:r w:rsidR="00756E87" w:rsidRPr="00A92EEF">
        <w:rPr>
          <w:rFonts w:cs="Calibri"/>
          <w:sz w:val="22"/>
          <w:szCs w:val="22"/>
          <w:lang w:val="uk-UA"/>
        </w:rPr>
        <w:t>особливо при наближенні до лінії розмежування</w:t>
      </w:r>
      <w:r w:rsidR="00642A28" w:rsidRPr="00A92EEF">
        <w:rPr>
          <w:rFonts w:cs="Calibri"/>
          <w:sz w:val="22"/>
          <w:szCs w:val="22"/>
          <w:lang w:val="uk-UA"/>
        </w:rPr>
        <w:t>.</w:t>
      </w:r>
    </w:p>
    <w:p w:rsidR="00E0329A" w:rsidRPr="00A92EEF" w:rsidRDefault="006F6EEE" w:rsidP="009C4FFF">
      <w:p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Аналізуючи </w:t>
      </w:r>
      <w:r w:rsidR="005A4FB2" w:rsidRPr="00A92EEF">
        <w:rPr>
          <w:rFonts w:cs="Calibri"/>
          <w:sz w:val="22"/>
          <w:szCs w:val="22"/>
          <w:lang w:val="uk-UA"/>
        </w:rPr>
        <w:t>місце</w:t>
      </w:r>
      <w:r w:rsidRPr="00A92EEF">
        <w:rPr>
          <w:rFonts w:cs="Calibri"/>
          <w:sz w:val="22"/>
          <w:szCs w:val="22"/>
          <w:lang w:val="uk-UA"/>
        </w:rPr>
        <w:t xml:space="preserve"> інститутів громадянського суспільства (ІГС)</w:t>
      </w:r>
      <w:r w:rsidR="005A4FB2" w:rsidRPr="00A92EEF">
        <w:rPr>
          <w:rFonts w:cs="Calibri"/>
          <w:sz w:val="22"/>
          <w:szCs w:val="22"/>
          <w:lang w:val="uk-UA"/>
        </w:rPr>
        <w:t xml:space="preserve"> на карті процесів</w:t>
      </w:r>
      <w:r w:rsidRPr="00A92EEF">
        <w:rPr>
          <w:rFonts w:cs="Calibri"/>
          <w:sz w:val="22"/>
          <w:szCs w:val="22"/>
          <w:lang w:val="uk-UA"/>
        </w:rPr>
        <w:t xml:space="preserve"> </w:t>
      </w:r>
      <w:r w:rsidR="00F7678E" w:rsidRPr="00A92EEF">
        <w:rPr>
          <w:rFonts w:cs="Calibri"/>
          <w:sz w:val="22"/>
          <w:szCs w:val="22"/>
          <w:lang w:val="uk-UA"/>
        </w:rPr>
        <w:t>в екологічній сфері</w:t>
      </w:r>
      <w:r w:rsidRPr="00A92EEF">
        <w:rPr>
          <w:rFonts w:cs="Calibri"/>
          <w:sz w:val="22"/>
          <w:szCs w:val="22"/>
          <w:lang w:val="uk-UA"/>
        </w:rPr>
        <w:t>, дослідниці виявили</w:t>
      </w:r>
      <w:r w:rsidR="005A4FB2" w:rsidRPr="00A92EEF">
        <w:rPr>
          <w:rFonts w:cs="Calibri"/>
          <w:sz w:val="22"/>
          <w:szCs w:val="22"/>
          <w:lang w:val="uk-UA"/>
        </w:rPr>
        <w:t xml:space="preserve"> </w:t>
      </w:r>
      <w:r w:rsidR="00F7678E" w:rsidRPr="00A92EEF">
        <w:rPr>
          <w:rFonts w:cs="Calibri"/>
          <w:sz w:val="22"/>
          <w:szCs w:val="22"/>
          <w:lang w:val="uk-UA"/>
        </w:rPr>
        <w:t xml:space="preserve">на початок 2019 року </w:t>
      </w:r>
      <w:r w:rsidR="005A4FB2" w:rsidRPr="00A92EEF">
        <w:rPr>
          <w:rFonts w:cs="Calibri"/>
          <w:sz w:val="22"/>
          <w:szCs w:val="22"/>
          <w:lang w:val="uk-UA"/>
        </w:rPr>
        <w:t xml:space="preserve">по різних реєстрах і </w:t>
      </w:r>
      <w:proofErr w:type="spellStart"/>
      <w:r w:rsidR="005A4FB2" w:rsidRPr="00A92EEF">
        <w:rPr>
          <w:rFonts w:cs="Calibri"/>
          <w:sz w:val="22"/>
          <w:szCs w:val="22"/>
          <w:lang w:val="uk-UA"/>
        </w:rPr>
        <w:t>учасницьких</w:t>
      </w:r>
      <w:proofErr w:type="spellEnd"/>
      <w:r w:rsidR="005A4FB2" w:rsidRPr="00A92EEF">
        <w:rPr>
          <w:rFonts w:cs="Calibri"/>
          <w:sz w:val="22"/>
          <w:szCs w:val="22"/>
          <w:lang w:val="uk-UA"/>
        </w:rPr>
        <w:t xml:space="preserve"> списках</w:t>
      </w:r>
      <w:r w:rsidRPr="00A92EEF">
        <w:rPr>
          <w:rFonts w:cs="Calibri"/>
          <w:sz w:val="22"/>
          <w:szCs w:val="22"/>
          <w:lang w:val="uk-UA"/>
        </w:rPr>
        <w:t xml:space="preserve"> </w:t>
      </w:r>
      <w:r w:rsidR="005A4FB2" w:rsidRPr="00A92EEF">
        <w:rPr>
          <w:rFonts w:cs="Calibri"/>
          <w:sz w:val="22"/>
          <w:szCs w:val="22"/>
          <w:lang w:val="uk-UA"/>
        </w:rPr>
        <w:t xml:space="preserve"> </w:t>
      </w:r>
      <w:r w:rsidRPr="00A92EEF">
        <w:rPr>
          <w:rFonts w:cs="Calibri"/>
          <w:sz w:val="22"/>
          <w:szCs w:val="22"/>
          <w:lang w:val="uk-UA"/>
        </w:rPr>
        <w:t>67 ІГС у Донецькій і 35 ІГС у Луганській областях</w:t>
      </w:r>
      <w:r w:rsidR="005A4FB2" w:rsidRPr="00A92EEF">
        <w:rPr>
          <w:rFonts w:cs="Calibri"/>
          <w:sz w:val="22"/>
          <w:szCs w:val="22"/>
          <w:lang w:val="uk-UA"/>
        </w:rPr>
        <w:t>,</w:t>
      </w:r>
      <w:r w:rsidRPr="00A92EEF">
        <w:rPr>
          <w:rFonts w:cs="Calibri"/>
          <w:sz w:val="22"/>
          <w:szCs w:val="22"/>
          <w:lang w:val="uk-UA"/>
        </w:rPr>
        <w:t xml:space="preserve"> що </w:t>
      </w:r>
      <w:r w:rsidR="005A4FB2" w:rsidRPr="00A92EEF">
        <w:rPr>
          <w:rFonts w:cs="Calibri"/>
          <w:sz w:val="22"/>
          <w:szCs w:val="22"/>
          <w:lang w:val="uk-UA"/>
        </w:rPr>
        <w:t xml:space="preserve">позиціонували себе </w:t>
      </w:r>
      <w:r w:rsidR="00F7678E" w:rsidRPr="00A92EEF">
        <w:rPr>
          <w:rFonts w:cs="Calibri"/>
          <w:sz w:val="22"/>
          <w:szCs w:val="22"/>
          <w:lang w:val="uk-UA"/>
        </w:rPr>
        <w:t>як дотичні до діяльності з</w:t>
      </w:r>
      <w:r w:rsidR="005A4FB2" w:rsidRPr="00A92EEF">
        <w:rPr>
          <w:rFonts w:cs="Calibri"/>
          <w:sz w:val="22"/>
          <w:szCs w:val="22"/>
          <w:lang w:val="uk-UA"/>
        </w:rPr>
        <w:t xml:space="preserve"> «охорони природи».</w:t>
      </w:r>
      <w:r w:rsidR="00E0329A" w:rsidRPr="00A92EEF">
        <w:rPr>
          <w:rFonts w:cs="Calibri"/>
          <w:sz w:val="22"/>
          <w:szCs w:val="22"/>
          <w:lang w:val="uk-UA"/>
        </w:rPr>
        <w:t xml:space="preserve"> Щоправда, у ці числа не увійшли ті організації, основна тематика яких не пов‘язана прямо з екологічними питаннями, проте які виконують контролюючу діяльність за використанням природних ресурсів абощо. </w:t>
      </w:r>
    </w:p>
    <w:p w:rsidR="006F6EEE" w:rsidRPr="00A92EEF" w:rsidRDefault="00E0329A" w:rsidP="007F3708">
      <w:p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Враховуючи, що такий складний регіон з позиції значного забруднення і деградації довкілля потребує інтенсивнішого залучення </w:t>
      </w:r>
      <w:r w:rsidR="00100617" w:rsidRPr="00A92EEF">
        <w:rPr>
          <w:rFonts w:cs="Calibri"/>
          <w:sz w:val="22"/>
          <w:szCs w:val="22"/>
          <w:lang w:val="uk-UA"/>
        </w:rPr>
        <w:t>потенціалу організацій громадянського суспільства</w:t>
      </w:r>
      <w:r w:rsidRPr="00A92EEF">
        <w:rPr>
          <w:rFonts w:cs="Calibri"/>
          <w:sz w:val="22"/>
          <w:szCs w:val="22"/>
          <w:lang w:val="uk-UA"/>
        </w:rPr>
        <w:t xml:space="preserve"> до вирішення екологічних проблем, МФВ ініціює дослідження, яке має допомогти нам краще зорієнтуватися у можливостях співпраці </w:t>
      </w:r>
      <w:r w:rsidR="00BB1EFD" w:rsidRPr="00A92EEF">
        <w:rPr>
          <w:rFonts w:cs="Calibri"/>
          <w:sz w:val="22"/>
          <w:szCs w:val="22"/>
          <w:lang w:val="uk-UA"/>
        </w:rPr>
        <w:t>і</w:t>
      </w:r>
      <w:r w:rsidR="00100617" w:rsidRPr="00A92EEF">
        <w:rPr>
          <w:rFonts w:cs="Calibri"/>
          <w:sz w:val="22"/>
          <w:szCs w:val="22"/>
          <w:lang w:val="uk-UA"/>
        </w:rPr>
        <w:t>з ІГС</w:t>
      </w:r>
      <w:r w:rsidRPr="00A92EEF">
        <w:rPr>
          <w:rFonts w:cs="Calibri"/>
          <w:sz w:val="22"/>
          <w:szCs w:val="22"/>
          <w:lang w:val="uk-UA"/>
        </w:rPr>
        <w:t xml:space="preserve"> </w:t>
      </w:r>
      <w:r w:rsidR="00100617" w:rsidRPr="00A92EEF">
        <w:rPr>
          <w:rFonts w:cs="Calibri"/>
          <w:sz w:val="22"/>
          <w:szCs w:val="22"/>
          <w:lang w:val="uk-UA"/>
        </w:rPr>
        <w:t>Донеччини і Луганщини</w:t>
      </w:r>
      <w:r w:rsidR="00BB1EFD" w:rsidRPr="00A92EEF">
        <w:rPr>
          <w:rFonts w:cs="Calibri"/>
          <w:sz w:val="22"/>
          <w:szCs w:val="22"/>
          <w:lang w:val="uk-UA"/>
        </w:rPr>
        <w:t xml:space="preserve"> (з підконтрольних Україні територій)</w:t>
      </w:r>
      <w:r w:rsidRPr="00A92EEF">
        <w:rPr>
          <w:rFonts w:cs="Calibri"/>
          <w:sz w:val="22"/>
          <w:szCs w:val="22"/>
          <w:lang w:val="uk-UA"/>
        </w:rPr>
        <w:t xml:space="preserve">, які опікуються екологічною тематикою.  </w:t>
      </w:r>
    </w:p>
    <w:p w:rsidR="00A7519A" w:rsidRPr="00A92EEF" w:rsidRDefault="00A7519A" w:rsidP="007F3708">
      <w:pPr>
        <w:pStyle w:val="NormalWeb"/>
        <w:tabs>
          <w:tab w:val="left" w:pos="993"/>
        </w:tabs>
        <w:spacing w:before="0" w:beforeAutospacing="0" w:after="240" w:afterAutospacing="0"/>
        <w:rPr>
          <w:rFonts w:ascii="Calibri" w:hAnsi="Calibri" w:cs="Calibri"/>
          <w:b/>
          <w:sz w:val="22"/>
          <w:szCs w:val="22"/>
          <w:lang w:val="uk-UA"/>
        </w:rPr>
      </w:pPr>
      <w:r w:rsidRPr="00A92EEF">
        <w:rPr>
          <w:rFonts w:ascii="Calibri" w:hAnsi="Calibri" w:cs="Calibri"/>
          <w:b/>
          <w:sz w:val="22"/>
          <w:szCs w:val="22"/>
          <w:lang w:val="uk-UA"/>
        </w:rPr>
        <w:t xml:space="preserve">І. Мета та предмет  </w:t>
      </w:r>
      <w:r w:rsidR="008D678F" w:rsidRPr="00A92EEF">
        <w:rPr>
          <w:rFonts w:ascii="Calibri" w:hAnsi="Calibri" w:cs="Calibri"/>
          <w:b/>
          <w:sz w:val="22"/>
          <w:szCs w:val="22"/>
          <w:lang w:val="uk-UA"/>
        </w:rPr>
        <w:t>дослідження</w:t>
      </w:r>
    </w:p>
    <w:p w:rsidR="00E3093C" w:rsidRPr="00A92EEF" w:rsidRDefault="005B41A9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A92EEF">
        <w:rPr>
          <w:rFonts w:ascii="Calibri" w:hAnsi="Calibri" w:cs="Calibri"/>
          <w:sz w:val="22"/>
          <w:szCs w:val="22"/>
          <w:u w:val="single"/>
          <w:lang w:val="uk-UA"/>
        </w:rPr>
        <w:t>Мета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 –</w:t>
      </w:r>
      <w:r w:rsidR="003A7F3D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BB1EFD" w:rsidRPr="00A92EEF">
        <w:rPr>
          <w:rFonts w:ascii="Calibri" w:hAnsi="Calibri" w:cs="Calibri"/>
          <w:sz w:val="22"/>
          <w:szCs w:val="22"/>
          <w:lang w:val="uk-UA"/>
        </w:rPr>
        <w:t xml:space="preserve">(1) отримати мапу інтересів і реальної </w:t>
      </w:r>
      <w:proofErr w:type="spellStart"/>
      <w:r w:rsidR="00BB1EFD" w:rsidRPr="00A92EEF">
        <w:rPr>
          <w:rFonts w:ascii="Calibri" w:hAnsi="Calibri" w:cs="Calibri"/>
          <w:sz w:val="22"/>
          <w:szCs w:val="22"/>
          <w:lang w:val="uk-UA"/>
        </w:rPr>
        <w:t>залученості</w:t>
      </w:r>
      <w:proofErr w:type="spellEnd"/>
      <w:r w:rsidR="00BB1EFD" w:rsidRPr="00A92EEF">
        <w:rPr>
          <w:rFonts w:ascii="Calibri" w:hAnsi="Calibri" w:cs="Calibri"/>
          <w:sz w:val="22"/>
          <w:szCs w:val="22"/>
          <w:lang w:val="uk-UA"/>
        </w:rPr>
        <w:t xml:space="preserve"> громадських організацій, зареєстрованих та активних у Луганській і Донецькій областях (на територіях, підконтрольних Україні), до формування місцевих екологічних програм та вирішення екологічних питань; (2) виявити актуальні потреби ІГС, які опікуються питаннями захисту довкілля Донбасу</w:t>
      </w:r>
      <w:r w:rsidR="00E3093C" w:rsidRPr="00A92EEF">
        <w:rPr>
          <w:rFonts w:ascii="Calibri" w:hAnsi="Calibri" w:cs="Calibri"/>
          <w:sz w:val="22"/>
          <w:szCs w:val="22"/>
          <w:lang w:val="uk-UA"/>
        </w:rPr>
        <w:t>.</w:t>
      </w:r>
    </w:p>
    <w:p w:rsidR="001F593D" w:rsidRPr="00A92EEF" w:rsidRDefault="00E3093C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A92EEF">
        <w:rPr>
          <w:rFonts w:ascii="Calibri" w:hAnsi="Calibri" w:cs="Calibri"/>
          <w:sz w:val="22"/>
          <w:szCs w:val="22"/>
          <w:u w:val="single"/>
          <w:lang w:val="uk-UA"/>
        </w:rPr>
        <w:t>Предмет дослідження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 – </w:t>
      </w:r>
      <w:r w:rsidR="004F469D" w:rsidRPr="00A92EEF">
        <w:rPr>
          <w:rFonts w:ascii="Calibri" w:hAnsi="Calibri" w:cs="Calibri"/>
          <w:sz w:val="22"/>
          <w:szCs w:val="22"/>
          <w:lang w:val="uk-UA"/>
        </w:rPr>
        <w:t xml:space="preserve">А) </w:t>
      </w:r>
      <w:r w:rsidR="007F3708" w:rsidRPr="00A92EEF">
        <w:rPr>
          <w:rFonts w:ascii="Calibri" w:hAnsi="Calibri" w:cs="Calibri"/>
          <w:sz w:val="22"/>
          <w:szCs w:val="22"/>
          <w:lang w:val="uk-UA"/>
        </w:rPr>
        <w:t>інститути громадянського суспільства</w:t>
      </w:r>
      <w:r w:rsidR="00CD2ADA" w:rsidRPr="00A92EEF">
        <w:rPr>
          <w:rFonts w:ascii="Calibri" w:hAnsi="Calibri" w:cs="Calibri"/>
          <w:sz w:val="22"/>
          <w:szCs w:val="22"/>
          <w:lang w:val="uk-UA"/>
        </w:rPr>
        <w:t xml:space="preserve"> (далі - ІГС)</w:t>
      </w:r>
      <w:r w:rsidR="007F3708" w:rsidRPr="00A92EEF">
        <w:rPr>
          <w:rFonts w:ascii="Calibri" w:hAnsi="Calibri" w:cs="Calibri"/>
          <w:sz w:val="22"/>
          <w:szCs w:val="22"/>
          <w:lang w:val="uk-UA"/>
        </w:rPr>
        <w:t>, які зареєстровані на підконтрольних Україні територіях Донецької і Луганської областей</w:t>
      </w:r>
      <w:r w:rsidR="00CD2ADA" w:rsidRPr="00A92EEF">
        <w:rPr>
          <w:rFonts w:ascii="Calibri" w:hAnsi="Calibri" w:cs="Calibri"/>
          <w:sz w:val="22"/>
          <w:szCs w:val="22"/>
          <w:lang w:val="uk-UA"/>
        </w:rPr>
        <w:t xml:space="preserve"> та опікуються питаннями захисту довкілля</w:t>
      </w:r>
      <w:r w:rsidR="004F469D" w:rsidRPr="00A92EEF">
        <w:rPr>
          <w:rFonts w:ascii="Calibri" w:hAnsi="Calibri" w:cs="Calibri"/>
          <w:sz w:val="22"/>
          <w:szCs w:val="22"/>
          <w:lang w:val="uk-UA"/>
        </w:rPr>
        <w:t xml:space="preserve">; Б) </w:t>
      </w:r>
      <w:r w:rsidR="00CD2ADA" w:rsidRPr="00A92EEF">
        <w:rPr>
          <w:rFonts w:ascii="Calibri" w:hAnsi="Calibri" w:cs="Calibri"/>
          <w:sz w:val="22"/>
          <w:szCs w:val="22"/>
          <w:lang w:val="uk-UA"/>
        </w:rPr>
        <w:t xml:space="preserve">роль виявлених ІГС в процесах, що стосуються екологічної проблематики на Донбасі; В) актуальні потреби виявлених ІГС щодо діяльності у </w:t>
      </w:r>
      <w:proofErr w:type="spellStart"/>
      <w:r w:rsidR="00CD2ADA" w:rsidRPr="00A92EEF">
        <w:rPr>
          <w:rFonts w:ascii="Calibri" w:hAnsi="Calibri" w:cs="Calibri"/>
          <w:sz w:val="22"/>
          <w:szCs w:val="22"/>
          <w:lang w:val="uk-UA"/>
        </w:rPr>
        <w:t>довкіллєвій</w:t>
      </w:r>
      <w:proofErr w:type="spellEnd"/>
      <w:r w:rsidR="00CD2ADA" w:rsidRPr="00A92EEF">
        <w:rPr>
          <w:rFonts w:ascii="Calibri" w:hAnsi="Calibri" w:cs="Calibri"/>
          <w:sz w:val="22"/>
          <w:szCs w:val="22"/>
          <w:lang w:val="uk-UA"/>
        </w:rPr>
        <w:t xml:space="preserve"> сфері</w:t>
      </w:r>
      <w:r w:rsidR="00BB1EFD" w:rsidRPr="00A92EEF">
        <w:rPr>
          <w:rFonts w:ascii="Calibri" w:hAnsi="Calibri" w:cs="Calibri"/>
          <w:sz w:val="22"/>
          <w:szCs w:val="22"/>
          <w:lang w:val="uk-UA"/>
        </w:rPr>
        <w:t xml:space="preserve"> (в </w:t>
      </w:r>
      <w:proofErr w:type="spellStart"/>
      <w:r w:rsidR="00BB1EFD" w:rsidRPr="00A92EEF">
        <w:rPr>
          <w:rFonts w:ascii="Calibri" w:hAnsi="Calibri" w:cs="Calibri"/>
          <w:sz w:val="22"/>
          <w:szCs w:val="22"/>
          <w:lang w:val="uk-UA"/>
        </w:rPr>
        <w:t>т.ч</w:t>
      </w:r>
      <w:proofErr w:type="spellEnd"/>
      <w:r w:rsidR="00BB1EFD" w:rsidRPr="00A92EEF">
        <w:rPr>
          <w:rFonts w:ascii="Calibri" w:hAnsi="Calibri" w:cs="Calibri"/>
          <w:sz w:val="22"/>
          <w:szCs w:val="22"/>
          <w:lang w:val="uk-UA"/>
        </w:rPr>
        <w:t>. з огляду на можливості, які надавалися донорськими організаціями у цьому регіоні)</w:t>
      </w:r>
      <w:r w:rsidR="00DB3AFC" w:rsidRPr="00A92EEF">
        <w:rPr>
          <w:rFonts w:ascii="Calibri" w:hAnsi="Calibri" w:cs="Calibri"/>
          <w:sz w:val="22"/>
          <w:szCs w:val="22"/>
          <w:lang w:val="uk-UA"/>
        </w:rPr>
        <w:t>.</w:t>
      </w:r>
    </w:p>
    <w:p w:rsidR="003A7F3D" w:rsidRPr="00A92EEF" w:rsidRDefault="004F469D" w:rsidP="007F3708">
      <w:pPr>
        <w:pStyle w:val="NormalWeb"/>
        <w:tabs>
          <w:tab w:val="left" w:pos="993"/>
        </w:tabs>
        <w:spacing w:before="0" w:beforeAutospacing="0" w:after="240" w:afterAutospacing="0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>ІІ. М</w:t>
      </w:r>
      <w:r w:rsidR="003A7F3D"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етодологія </w:t>
      </w:r>
      <w:r w:rsidRPr="00A92EEF">
        <w:rPr>
          <w:rFonts w:ascii="Calibri" w:hAnsi="Calibri" w:cs="Calibri"/>
          <w:bCs/>
          <w:i/>
          <w:iCs/>
          <w:sz w:val="22"/>
          <w:szCs w:val="22"/>
          <w:lang w:val="uk-UA"/>
        </w:rPr>
        <w:t>(</w:t>
      </w:r>
      <w:r w:rsidR="00100617" w:rsidRPr="00A92EEF">
        <w:rPr>
          <w:rFonts w:ascii="Calibri" w:hAnsi="Calibri" w:cs="Calibri"/>
          <w:bCs/>
          <w:i/>
          <w:iCs/>
          <w:sz w:val="22"/>
          <w:szCs w:val="22"/>
          <w:lang w:val="uk-UA"/>
        </w:rPr>
        <w:t xml:space="preserve">подається </w:t>
      </w:r>
      <w:r w:rsidRPr="00A92EEF">
        <w:rPr>
          <w:rFonts w:ascii="Calibri" w:hAnsi="Calibri" w:cs="Calibri"/>
          <w:bCs/>
          <w:i/>
          <w:iCs/>
          <w:sz w:val="22"/>
          <w:szCs w:val="22"/>
          <w:lang w:val="uk-UA"/>
        </w:rPr>
        <w:t>дослідниками</w:t>
      </w:r>
      <w:r w:rsidR="00100617" w:rsidRPr="00A92EEF">
        <w:rPr>
          <w:rFonts w:ascii="Calibri" w:hAnsi="Calibri" w:cs="Calibri"/>
          <w:bCs/>
          <w:i/>
          <w:iCs/>
          <w:sz w:val="22"/>
          <w:szCs w:val="22"/>
          <w:lang w:val="uk-UA"/>
        </w:rPr>
        <w:t xml:space="preserve"> як додаток до тендерної пропозиції</w:t>
      </w:r>
      <w:r w:rsidRPr="00A92EEF">
        <w:rPr>
          <w:rFonts w:ascii="Calibri" w:hAnsi="Calibri" w:cs="Calibri"/>
          <w:bCs/>
          <w:i/>
          <w:iCs/>
          <w:sz w:val="22"/>
          <w:szCs w:val="22"/>
          <w:lang w:val="uk-UA"/>
        </w:rPr>
        <w:t>)</w:t>
      </w:r>
    </w:p>
    <w:p w:rsidR="00627448" w:rsidRPr="00A92EEF" w:rsidRDefault="003A7F3D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Cs/>
          <w:iCs/>
          <w:sz w:val="22"/>
          <w:szCs w:val="22"/>
          <w:u w:val="single"/>
          <w:lang w:val="uk-UA"/>
        </w:rPr>
        <w:t>Масштаб дослідження</w:t>
      </w:r>
    </w:p>
    <w:p w:rsidR="00253BA2" w:rsidRPr="00A92EEF" w:rsidRDefault="00486183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A92EEF">
        <w:rPr>
          <w:rFonts w:ascii="Calibri" w:hAnsi="Calibri" w:cs="Calibri"/>
          <w:sz w:val="22"/>
          <w:szCs w:val="22"/>
          <w:lang w:val="uk-UA"/>
        </w:rPr>
        <w:t xml:space="preserve">Термін проведення дослідження – з </w:t>
      </w:r>
      <w:r w:rsidR="00253BA2" w:rsidRPr="00A92EEF">
        <w:rPr>
          <w:rFonts w:ascii="Calibri" w:hAnsi="Calibri" w:cs="Calibri"/>
          <w:sz w:val="22"/>
          <w:szCs w:val="22"/>
          <w:lang w:val="uk-UA"/>
        </w:rPr>
        <w:t>листопада 2020 р. по лютий 2021</w:t>
      </w:r>
      <w:r w:rsidRPr="00A92EEF">
        <w:rPr>
          <w:rFonts w:ascii="Calibri" w:hAnsi="Calibri" w:cs="Calibri"/>
          <w:sz w:val="22"/>
          <w:szCs w:val="22"/>
          <w:lang w:val="uk-UA"/>
        </w:rPr>
        <w:t xml:space="preserve"> року. Дослідження </w:t>
      </w:r>
      <w:r w:rsidR="00DB3AFC" w:rsidRPr="00A92EEF">
        <w:rPr>
          <w:rFonts w:ascii="Calibri" w:hAnsi="Calibri" w:cs="Calibri"/>
          <w:sz w:val="22"/>
          <w:szCs w:val="22"/>
          <w:lang w:val="uk-UA"/>
        </w:rPr>
        <w:t>міститиме кабінетну та польову складові</w:t>
      </w:r>
      <w:r w:rsidR="000A6FD8" w:rsidRPr="00A92EEF">
        <w:rPr>
          <w:rFonts w:ascii="Calibri" w:hAnsi="Calibri" w:cs="Calibri"/>
          <w:sz w:val="22"/>
          <w:szCs w:val="22"/>
          <w:lang w:val="uk-UA"/>
        </w:rPr>
        <w:t>.</w:t>
      </w:r>
      <w:r w:rsidR="00DB3AFC" w:rsidRPr="00A92EEF">
        <w:rPr>
          <w:rFonts w:ascii="Calibri" w:hAnsi="Calibri" w:cs="Calibri"/>
          <w:sz w:val="22"/>
          <w:szCs w:val="22"/>
          <w:lang w:val="uk-UA"/>
        </w:rPr>
        <w:t xml:space="preserve"> </w:t>
      </w:r>
      <w:r w:rsidR="00253BA2" w:rsidRPr="00A92EEF">
        <w:rPr>
          <w:rFonts w:ascii="Calibri" w:hAnsi="Calibri" w:cs="Calibri"/>
          <w:sz w:val="22"/>
          <w:szCs w:val="22"/>
          <w:lang w:val="uk-UA"/>
        </w:rPr>
        <w:t>Термін подання аналітичного звіту за результатами дослідження до МФ «Відродження» - до 3</w:t>
      </w:r>
      <w:r w:rsidR="0001202A" w:rsidRPr="00A92EEF">
        <w:rPr>
          <w:rFonts w:ascii="Calibri" w:hAnsi="Calibri" w:cs="Calibri"/>
          <w:sz w:val="22"/>
          <w:szCs w:val="22"/>
          <w:lang w:val="uk-UA"/>
        </w:rPr>
        <w:t>1</w:t>
      </w:r>
      <w:r w:rsidR="00253BA2" w:rsidRPr="00A92EEF">
        <w:rPr>
          <w:rFonts w:ascii="Calibri" w:hAnsi="Calibri" w:cs="Calibri"/>
          <w:sz w:val="22"/>
          <w:szCs w:val="22"/>
          <w:lang w:val="uk-UA"/>
        </w:rPr>
        <w:t xml:space="preserve"> березня 2021 року.</w:t>
      </w:r>
    </w:p>
    <w:p w:rsidR="000A6FD8" w:rsidRPr="00A92EEF" w:rsidRDefault="000A6FD8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bCs/>
          <w:sz w:val="22"/>
          <w:szCs w:val="22"/>
          <w:u w:val="single"/>
          <w:lang w:val="uk-UA"/>
        </w:rPr>
      </w:pPr>
      <w:r w:rsidRPr="00A92EEF">
        <w:rPr>
          <w:rFonts w:ascii="Calibri" w:hAnsi="Calibri" w:cs="Calibri"/>
          <w:sz w:val="22"/>
          <w:szCs w:val="22"/>
          <w:lang w:val="uk-UA"/>
        </w:rPr>
        <w:t xml:space="preserve">Географія – </w:t>
      </w:r>
      <w:r w:rsidR="00253BA2" w:rsidRPr="00A92EEF">
        <w:rPr>
          <w:rFonts w:ascii="Calibri" w:hAnsi="Calibri" w:cs="Calibri"/>
          <w:sz w:val="22"/>
          <w:szCs w:val="22"/>
          <w:lang w:val="uk-UA"/>
        </w:rPr>
        <w:t>Донецька і Луганська області (підконтрольні Україні території).</w:t>
      </w:r>
    </w:p>
    <w:p w:rsidR="003A7F3D" w:rsidRPr="00A92EEF" w:rsidRDefault="005B296C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bCs/>
          <w:sz w:val="22"/>
          <w:szCs w:val="22"/>
          <w:lang w:val="uk-UA"/>
        </w:rPr>
      </w:pPr>
      <w:r w:rsidRPr="00A92EEF">
        <w:rPr>
          <w:rFonts w:ascii="Calibri" w:hAnsi="Calibri" w:cs="Calibri"/>
          <w:bCs/>
          <w:sz w:val="22"/>
          <w:szCs w:val="22"/>
          <w:u w:val="single"/>
          <w:lang w:val="uk-UA"/>
        </w:rPr>
        <w:t>М</w:t>
      </w:r>
      <w:r w:rsidR="005D1CC1" w:rsidRPr="00A92EEF">
        <w:rPr>
          <w:rFonts w:ascii="Calibri" w:hAnsi="Calibri" w:cs="Calibri"/>
          <w:bCs/>
          <w:sz w:val="22"/>
          <w:szCs w:val="22"/>
          <w:u w:val="single"/>
          <w:lang w:val="uk-UA"/>
        </w:rPr>
        <w:t>етодологія</w:t>
      </w:r>
      <w:r w:rsidR="00627448" w:rsidRPr="00A92EEF">
        <w:rPr>
          <w:rFonts w:ascii="Calibri" w:hAnsi="Calibri" w:cs="Calibri"/>
          <w:bCs/>
          <w:sz w:val="22"/>
          <w:szCs w:val="22"/>
          <w:lang w:val="uk-UA"/>
        </w:rPr>
        <w:t>:</w:t>
      </w:r>
    </w:p>
    <w:p w:rsidR="001F593D" w:rsidRPr="00A92EEF" w:rsidRDefault="005B296C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bCs/>
          <w:sz w:val="22"/>
          <w:szCs w:val="22"/>
          <w:lang w:val="uk-UA"/>
        </w:rPr>
      </w:pPr>
      <w:r w:rsidRPr="00A92EEF">
        <w:rPr>
          <w:rFonts w:ascii="Calibri" w:hAnsi="Calibri" w:cs="Calibri"/>
          <w:bCs/>
          <w:sz w:val="22"/>
          <w:szCs w:val="22"/>
          <w:lang w:val="uk-UA"/>
        </w:rPr>
        <w:t>Учасники тендеру пропонують</w:t>
      </w:r>
      <w:r w:rsidR="005D1CC1" w:rsidRPr="00A92EEF">
        <w:rPr>
          <w:rFonts w:ascii="Calibri" w:hAnsi="Calibri" w:cs="Calibri"/>
          <w:bCs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bCs/>
          <w:sz w:val="22"/>
          <w:szCs w:val="22"/>
          <w:lang w:val="uk-UA"/>
        </w:rPr>
        <w:t>опис своєї</w:t>
      </w:r>
      <w:r w:rsidR="005D1CC1" w:rsidRPr="00A92EEF">
        <w:rPr>
          <w:rFonts w:ascii="Calibri" w:hAnsi="Calibri" w:cs="Calibri"/>
          <w:bCs/>
          <w:sz w:val="22"/>
          <w:szCs w:val="22"/>
          <w:lang w:val="uk-UA"/>
        </w:rPr>
        <w:t xml:space="preserve"> методологі</w:t>
      </w:r>
      <w:r w:rsidRPr="00A92EEF">
        <w:rPr>
          <w:rFonts w:ascii="Calibri" w:hAnsi="Calibri" w:cs="Calibri"/>
          <w:bCs/>
          <w:sz w:val="22"/>
          <w:szCs w:val="22"/>
          <w:lang w:val="uk-UA"/>
        </w:rPr>
        <w:t xml:space="preserve">ї як додаток до тендерної пропозиції. Під час розробки методології, прохання, врахувати </w:t>
      </w:r>
      <w:r w:rsidR="005D1CC1" w:rsidRPr="00A92EEF">
        <w:rPr>
          <w:rFonts w:ascii="Calibri" w:hAnsi="Calibri" w:cs="Calibri"/>
          <w:bCs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bCs/>
          <w:sz w:val="22"/>
          <w:szCs w:val="22"/>
          <w:lang w:val="uk-UA"/>
        </w:rPr>
        <w:t xml:space="preserve">такі </w:t>
      </w:r>
      <w:r w:rsidR="00B146BE" w:rsidRPr="00A92EEF">
        <w:rPr>
          <w:rFonts w:ascii="Calibri" w:hAnsi="Calibri" w:cs="Calibri"/>
          <w:bCs/>
          <w:sz w:val="22"/>
          <w:szCs w:val="22"/>
          <w:lang w:val="uk-UA"/>
        </w:rPr>
        <w:t>складові</w:t>
      </w:r>
      <w:r w:rsidR="00486183" w:rsidRPr="00A92EEF">
        <w:rPr>
          <w:rFonts w:ascii="Calibri" w:hAnsi="Calibri" w:cs="Calibri"/>
          <w:bCs/>
          <w:sz w:val="22"/>
          <w:szCs w:val="22"/>
          <w:lang w:val="uk-UA"/>
        </w:rPr>
        <w:t>:</w:t>
      </w:r>
    </w:p>
    <w:p w:rsidR="00F54DE8" w:rsidRPr="00A92EEF" w:rsidRDefault="00F54DE8" w:rsidP="00F54DE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Стислий огляд інформації щодо інших досліджень</w:t>
      </w:r>
      <w:r w:rsidR="001A30DC" w:rsidRPr="00A92EEF">
        <w:rPr>
          <w:rFonts w:cs="Calibri"/>
          <w:sz w:val="22"/>
          <w:szCs w:val="22"/>
          <w:lang w:val="uk-UA"/>
        </w:rPr>
        <w:t xml:space="preserve">, де розглядається також питання </w:t>
      </w:r>
      <w:r w:rsidRPr="00A92EEF">
        <w:rPr>
          <w:rFonts w:cs="Calibri"/>
          <w:sz w:val="22"/>
          <w:szCs w:val="22"/>
          <w:lang w:val="uk-UA"/>
        </w:rPr>
        <w:t>діяльн</w:t>
      </w:r>
      <w:r w:rsidR="001A30DC" w:rsidRPr="00A92EEF">
        <w:rPr>
          <w:rFonts w:cs="Calibri"/>
          <w:sz w:val="22"/>
          <w:szCs w:val="22"/>
          <w:lang w:val="uk-UA"/>
        </w:rPr>
        <w:t xml:space="preserve">ості </w:t>
      </w:r>
      <w:r w:rsidRPr="00A92EEF">
        <w:rPr>
          <w:rFonts w:cs="Calibri"/>
          <w:sz w:val="22"/>
          <w:szCs w:val="22"/>
          <w:lang w:val="uk-UA"/>
        </w:rPr>
        <w:t>ІГС</w:t>
      </w:r>
      <w:r w:rsidR="001A30DC" w:rsidRPr="00A92EEF">
        <w:rPr>
          <w:rFonts w:cs="Calibri"/>
          <w:sz w:val="22"/>
          <w:szCs w:val="22"/>
          <w:lang w:val="uk-UA"/>
        </w:rPr>
        <w:t xml:space="preserve"> у сфері захисту довкілля</w:t>
      </w:r>
      <w:r w:rsidRPr="00A92EEF">
        <w:rPr>
          <w:rFonts w:cs="Calibri"/>
          <w:sz w:val="22"/>
          <w:szCs w:val="22"/>
          <w:lang w:val="uk-UA"/>
        </w:rPr>
        <w:t xml:space="preserve"> Донбасу (посилання обов‘язкові)</w:t>
      </w:r>
    </w:p>
    <w:p w:rsidR="003A7F3D" w:rsidRPr="00A92EEF" w:rsidRDefault="002A05C1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iCs/>
          <w:sz w:val="22"/>
          <w:szCs w:val="22"/>
          <w:lang w:val="uk-UA"/>
        </w:rPr>
        <w:t xml:space="preserve">Стислий огляд </w:t>
      </w:r>
      <w:r w:rsidR="003B31A4" w:rsidRPr="00A92EEF">
        <w:rPr>
          <w:rFonts w:cs="Calibri"/>
          <w:iCs/>
          <w:sz w:val="22"/>
          <w:szCs w:val="22"/>
          <w:lang w:val="uk-UA"/>
        </w:rPr>
        <w:t xml:space="preserve">інформації про </w:t>
      </w:r>
      <w:r w:rsidRPr="00A92EEF">
        <w:rPr>
          <w:rFonts w:cs="Calibri"/>
          <w:iCs/>
          <w:sz w:val="22"/>
          <w:szCs w:val="22"/>
          <w:lang w:val="uk-UA"/>
        </w:rPr>
        <w:t xml:space="preserve">діяльності інших донорів, спрямованої на вирішення </w:t>
      </w:r>
      <w:r w:rsidR="001A30DC" w:rsidRPr="00A92EEF">
        <w:rPr>
          <w:rFonts w:cs="Calibri"/>
          <w:iCs/>
          <w:sz w:val="22"/>
          <w:szCs w:val="22"/>
          <w:lang w:val="uk-UA"/>
        </w:rPr>
        <w:t xml:space="preserve">довкіллєвих </w:t>
      </w:r>
      <w:r w:rsidRPr="00A92EEF">
        <w:rPr>
          <w:rFonts w:cs="Calibri"/>
          <w:iCs/>
          <w:sz w:val="22"/>
          <w:szCs w:val="22"/>
          <w:lang w:val="uk-UA"/>
        </w:rPr>
        <w:t>проблем на Донбасі (програми, що впроваджувалися і діють</w:t>
      </w:r>
      <w:r w:rsidR="003B31A4" w:rsidRPr="00A92EEF">
        <w:rPr>
          <w:rFonts w:cs="Calibri"/>
          <w:iCs/>
          <w:sz w:val="22"/>
          <w:szCs w:val="22"/>
          <w:lang w:val="uk-UA"/>
        </w:rPr>
        <w:t xml:space="preserve"> сьогодні</w:t>
      </w:r>
      <w:r w:rsidRPr="00A92EEF">
        <w:rPr>
          <w:rFonts w:cs="Calibri"/>
          <w:iCs/>
          <w:sz w:val="22"/>
          <w:szCs w:val="22"/>
          <w:lang w:val="uk-UA"/>
        </w:rPr>
        <w:t>, цільові аудиторії, обсяги фінансування</w:t>
      </w:r>
      <w:r w:rsidR="003B31A4" w:rsidRPr="00A92EEF">
        <w:rPr>
          <w:rFonts w:cs="Calibri"/>
          <w:iCs/>
          <w:sz w:val="22"/>
          <w:szCs w:val="22"/>
          <w:lang w:val="uk-UA"/>
        </w:rPr>
        <w:t xml:space="preserve">, значущі </w:t>
      </w:r>
      <w:r w:rsidR="001A30DC" w:rsidRPr="00A92EEF">
        <w:rPr>
          <w:rFonts w:cs="Calibri"/>
          <w:iCs/>
          <w:sz w:val="22"/>
          <w:szCs w:val="22"/>
          <w:lang w:val="uk-UA"/>
        </w:rPr>
        <w:t xml:space="preserve">публічні </w:t>
      </w:r>
      <w:r w:rsidR="003B31A4" w:rsidRPr="00A92EEF">
        <w:rPr>
          <w:rFonts w:cs="Calibri"/>
          <w:iCs/>
          <w:sz w:val="22"/>
          <w:szCs w:val="22"/>
          <w:lang w:val="uk-UA"/>
        </w:rPr>
        <w:t>заходи тощо</w:t>
      </w:r>
      <w:r w:rsidRPr="00A92EEF">
        <w:rPr>
          <w:rFonts w:cs="Calibri"/>
          <w:iCs/>
          <w:sz w:val="22"/>
          <w:szCs w:val="22"/>
          <w:lang w:val="uk-UA"/>
        </w:rPr>
        <w:t>)</w:t>
      </w:r>
    </w:p>
    <w:p w:rsidR="00E9625A" w:rsidRPr="00A92EEF" w:rsidRDefault="00B146BE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proofErr w:type="spellStart"/>
      <w:r w:rsidRPr="00A92EEF">
        <w:rPr>
          <w:rFonts w:cs="Calibri"/>
          <w:sz w:val="22"/>
          <w:szCs w:val="22"/>
          <w:lang w:val="uk-UA"/>
        </w:rPr>
        <w:lastRenderedPageBreak/>
        <w:t>Мапування</w:t>
      </w:r>
      <w:proofErr w:type="spellEnd"/>
      <w:r w:rsidR="00FE5D52" w:rsidRPr="00A92EEF">
        <w:rPr>
          <w:rFonts w:cs="Calibri"/>
          <w:sz w:val="22"/>
          <w:szCs w:val="22"/>
          <w:lang w:val="uk-UA"/>
        </w:rPr>
        <w:t xml:space="preserve"> поля </w:t>
      </w:r>
      <w:r w:rsidR="00F54DE8" w:rsidRPr="00A92EEF">
        <w:rPr>
          <w:rFonts w:cs="Calibri"/>
          <w:sz w:val="22"/>
          <w:szCs w:val="22"/>
          <w:lang w:val="uk-UA"/>
        </w:rPr>
        <w:t>ІГС, які зареєстровані на зазначених територіях та</w:t>
      </w:r>
      <w:r w:rsidR="005D1CC1" w:rsidRPr="00A92EEF">
        <w:rPr>
          <w:rFonts w:cs="Calibri"/>
          <w:sz w:val="22"/>
          <w:szCs w:val="22"/>
          <w:lang w:val="uk-UA"/>
        </w:rPr>
        <w:t xml:space="preserve"> мають екологічну </w:t>
      </w:r>
      <w:r w:rsidR="00F54DE8" w:rsidRPr="00A92EEF">
        <w:rPr>
          <w:rFonts w:cs="Calibri"/>
          <w:sz w:val="22"/>
          <w:szCs w:val="22"/>
          <w:lang w:val="uk-UA"/>
        </w:rPr>
        <w:t>складову у своїй діяльності</w:t>
      </w:r>
      <w:r w:rsidR="003B31A4" w:rsidRPr="00A92EEF">
        <w:rPr>
          <w:rFonts w:cs="Calibri"/>
          <w:sz w:val="22"/>
          <w:szCs w:val="22"/>
          <w:lang w:val="uk-UA"/>
        </w:rPr>
        <w:t xml:space="preserve">: </w:t>
      </w:r>
      <w:r w:rsidR="00F54DE8" w:rsidRPr="00A92EEF">
        <w:rPr>
          <w:rFonts w:cs="Calibri"/>
          <w:sz w:val="22"/>
          <w:szCs w:val="22"/>
          <w:lang w:val="uk-UA"/>
        </w:rPr>
        <w:t>число зареєстрованих і реально працюючих ІГС</w:t>
      </w:r>
      <w:r w:rsidR="003B31A4" w:rsidRPr="00A92EEF">
        <w:rPr>
          <w:rFonts w:cs="Calibri"/>
          <w:sz w:val="22"/>
          <w:szCs w:val="22"/>
          <w:lang w:val="uk-UA"/>
        </w:rPr>
        <w:t xml:space="preserve">; </w:t>
      </w:r>
      <w:r w:rsidR="000A2FC3" w:rsidRPr="00A92EEF">
        <w:rPr>
          <w:rFonts w:cs="Calibri"/>
          <w:sz w:val="22"/>
          <w:szCs w:val="22"/>
          <w:lang w:val="uk-UA"/>
        </w:rPr>
        <w:t>типи</w:t>
      </w:r>
      <w:r w:rsidRPr="00A92EEF">
        <w:rPr>
          <w:rFonts w:cs="Calibri"/>
          <w:sz w:val="22"/>
          <w:szCs w:val="22"/>
          <w:lang w:val="uk-UA"/>
        </w:rPr>
        <w:t xml:space="preserve"> ІГС; </w:t>
      </w:r>
      <w:r w:rsidR="003B31A4" w:rsidRPr="00A92EEF">
        <w:rPr>
          <w:rFonts w:cs="Calibri"/>
          <w:sz w:val="22"/>
          <w:szCs w:val="22"/>
          <w:lang w:val="uk-UA"/>
        </w:rPr>
        <w:t xml:space="preserve">мережування навколо питань довкілля; </w:t>
      </w:r>
      <w:r w:rsidR="00FE5D52" w:rsidRPr="00A92EEF">
        <w:rPr>
          <w:rFonts w:cs="Calibri"/>
          <w:sz w:val="22"/>
          <w:szCs w:val="22"/>
          <w:lang w:val="uk-UA"/>
        </w:rPr>
        <w:t>впливов</w:t>
      </w:r>
      <w:r w:rsidR="003B31A4" w:rsidRPr="00A92EEF">
        <w:rPr>
          <w:rFonts w:cs="Calibri"/>
          <w:sz w:val="22"/>
          <w:szCs w:val="22"/>
          <w:lang w:val="uk-UA"/>
        </w:rPr>
        <w:t>ість на довкіллєві питання</w:t>
      </w:r>
      <w:r w:rsidRPr="00A92EEF">
        <w:rPr>
          <w:rFonts w:cs="Calibri"/>
          <w:sz w:val="22"/>
          <w:szCs w:val="22"/>
          <w:lang w:val="uk-UA"/>
        </w:rPr>
        <w:t>; інше</w:t>
      </w:r>
      <w:r w:rsidR="003B31A4" w:rsidRPr="00A92EEF">
        <w:rPr>
          <w:rFonts w:cs="Calibri"/>
          <w:sz w:val="22"/>
          <w:szCs w:val="22"/>
          <w:lang w:val="uk-UA"/>
        </w:rPr>
        <w:t xml:space="preserve"> </w:t>
      </w:r>
    </w:p>
    <w:p w:rsidR="00645652" w:rsidRPr="00A92EEF" w:rsidRDefault="00B146BE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Узагальнення</w:t>
      </w:r>
      <w:r w:rsidR="00645652" w:rsidRPr="00A92EEF">
        <w:rPr>
          <w:rFonts w:cs="Calibri"/>
          <w:sz w:val="22"/>
          <w:szCs w:val="22"/>
          <w:lang w:val="uk-UA"/>
        </w:rPr>
        <w:t xml:space="preserve"> потреб </w:t>
      </w:r>
      <w:r w:rsidR="00D0606F" w:rsidRPr="00A92EEF">
        <w:rPr>
          <w:rFonts w:cs="Calibri"/>
          <w:sz w:val="22"/>
          <w:szCs w:val="22"/>
          <w:lang w:val="uk-UA"/>
        </w:rPr>
        <w:t>виявлених,</w:t>
      </w:r>
      <w:r w:rsidRPr="00A92EEF">
        <w:rPr>
          <w:rFonts w:cs="Calibri"/>
          <w:sz w:val="22"/>
          <w:szCs w:val="22"/>
          <w:lang w:val="uk-UA"/>
        </w:rPr>
        <w:t xml:space="preserve"> реально працюючих ІГС</w:t>
      </w:r>
      <w:r w:rsidR="00645652" w:rsidRPr="00A92EEF">
        <w:rPr>
          <w:rFonts w:cs="Calibri"/>
          <w:sz w:val="22"/>
          <w:szCs w:val="22"/>
          <w:lang w:val="uk-UA"/>
        </w:rPr>
        <w:t>, зокрема інституційного характеру</w:t>
      </w:r>
      <w:r w:rsidRPr="00A92EEF">
        <w:rPr>
          <w:rFonts w:cs="Calibri"/>
          <w:sz w:val="22"/>
          <w:szCs w:val="22"/>
          <w:lang w:val="uk-UA"/>
        </w:rPr>
        <w:t xml:space="preserve"> (через </w:t>
      </w:r>
      <w:proofErr w:type="spellStart"/>
      <w:r w:rsidRPr="00A92EEF">
        <w:rPr>
          <w:rFonts w:cs="Calibri"/>
          <w:sz w:val="22"/>
          <w:szCs w:val="22"/>
          <w:lang w:val="uk-UA"/>
        </w:rPr>
        <w:t>snowball</w:t>
      </w:r>
      <w:proofErr w:type="spellEnd"/>
      <w:r w:rsidRPr="00A92EEF">
        <w:rPr>
          <w:rFonts w:cs="Calibri"/>
          <w:sz w:val="22"/>
          <w:szCs w:val="22"/>
          <w:lang w:val="uk-UA"/>
        </w:rPr>
        <w:t xml:space="preserve"> інтерв’ю)</w:t>
      </w:r>
      <w:r w:rsidR="00645652" w:rsidRPr="00A92EEF">
        <w:rPr>
          <w:rFonts w:cs="Calibri"/>
          <w:sz w:val="22"/>
          <w:szCs w:val="22"/>
          <w:lang w:val="uk-UA"/>
        </w:rPr>
        <w:t>.</w:t>
      </w:r>
    </w:p>
    <w:p w:rsidR="00D0606F" w:rsidRPr="00A92EEF" w:rsidRDefault="00D0606F" w:rsidP="00D0606F">
      <w:pPr>
        <w:pStyle w:val="NormalWeb"/>
        <w:tabs>
          <w:tab w:val="left" w:pos="993"/>
        </w:tabs>
        <w:spacing w:before="0" w:beforeAutospacing="0" w:after="0" w:afterAutospacing="0"/>
        <w:rPr>
          <w:rFonts w:ascii="Calibri" w:hAnsi="Calibri" w:cs="Calibri"/>
          <w:b/>
          <w:bCs/>
          <w:iCs/>
          <w:sz w:val="22"/>
          <w:szCs w:val="22"/>
          <w:lang w:val="uk-UA"/>
        </w:rPr>
      </w:pPr>
    </w:p>
    <w:p w:rsidR="003A7F3D" w:rsidRPr="00A92EEF" w:rsidRDefault="003A7F3D" w:rsidP="007F3708">
      <w:pPr>
        <w:pStyle w:val="NormalWeb"/>
        <w:tabs>
          <w:tab w:val="left" w:pos="993"/>
        </w:tabs>
        <w:spacing w:before="0" w:beforeAutospacing="0" w:after="240" w:afterAutospacing="0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ІІІ. </w:t>
      </w:r>
      <w:r w:rsidR="00DA095F"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Питання </w:t>
      </w: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для </w:t>
      </w:r>
      <w:r w:rsidR="000A2FC3"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інтерв’ю </w:t>
      </w:r>
    </w:p>
    <w:p w:rsidR="00645652" w:rsidRPr="00A92EEF" w:rsidRDefault="000A2FC3" w:rsidP="007F3708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bCs/>
          <w:sz w:val="22"/>
          <w:szCs w:val="22"/>
          <w:lang w:val="uk-UA"/>
        </w:rPr>
      </w:pPr>
      <w:r w:rsidRPr="00A92EEF">
        <w:rPr>
          <w:rFonts w:ascii="Calibri" w:hAnsi="Calibri" w:cs="Calibri"/>
          <w:bCs/>
          <w:sz w:val="22"/>
          <w:szCs w:val="22"/>
          <w:lang w:val="uk-UA"/>
        </w:rPr>
        <w:t>Нижче зазначений перелік не є вичерпним і мож</w:t>
      </w:r>
      <w:r w:rsidR="00D0606F" w:rsidRPr="00A92EEF">
        <w:rPr>
          <w:rFonts w:ascii="Calibri" w:hAnsi="Calibri" w:cs="Calibri"/>
          <w:bCs/>
          <w:sz w:val="22"/>
          <w:szCs w:val="22"/>
          <w:lang w:val="uk-UA"/>
        </w:rPr>
        <w:t>е</w:t>
      </w:r>
      <w:r w:rsidRPr="00A92EEF">
        <w:rPr>
          <w:rFonts w:ascii="Calibri" w:hAnsi="Calibri" w:cs="Calibri"/>
          <w:bCs/>
          <w:sz w:val="22"/>
          <w:szCs w:val="22"/>
          <w:lang w:val="uk-UA"/>
        </w:rPr>
        <w:t xml:space="preserve"> бути узгодженим між МФВ і переможцем тендеру</w:t>
      </w:r>
      <w:r w:rsidR="00645652" w:rsidRPr="00A92EEF">
        <w:rPr>
          <w:rFonts w:ascii="Calibri" w:hAnsi="Calibri" w:cs="Calibri"/>
          <w:bCs/>
          <w:sz w:val="22"/>
          <w:szCs w:val="22"/>
          <w:lang w:val="uk-UA"/>
        </w:rPr>
        <w:t>:</w:t>
      </w:r>
    </w:p>
    <w:p w:rsidR="00022C27" w:rsidRPr="00A92EEF" w:rsidRDefault="000A2FC3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До якого типу ІГС відносить себе команда</w:t>
      </w:r>
      <w:r w:rsidR="00022C27" w:rsidRPr="00A92EEF">
        <w:rPr>
          <w:rFonts w:cs="Calibri"/>
          <w:sz w:val="22"/>
          <w:szCs w:val="22"/>
          <w:lang w:val="uk-UA"/>
        </w:rPr>
        <w:t>?</w:t>
      </w:r>
      <w:r w:rsidRPr="00A92EEF">
        <w:rPr>
          <w:rFonts w:cs="Calibri"/>
          <w:sz w:val="22"/>
          <w:szCs w:val="22"/>
          <w:lang w:val="uk-UA"/>
        </w:rPr>
        <w:t xml:space="preserve"> (</w:t>
      </w:r>
      <w:r w:rsidR="004109DB" w:rsidRPr="00A92EEF">
        <w:rPr>
          <w:rFonts w:cs="Calibri"/>
          <w:sz w:val="22"/>
          <w:szCs w:val="22"/>
          <w:lang w:val="uk-UA"/>
        </w:rPr>
        <w:t xml:space="preserve">польові практики/ захисники природи, </w:t>
      </w:r>
      <w:r w:rsidRPr="00A92EEF">
        <w:rPr>
          <w:rFonts w:cs="Calibri"/>
          <w:sz w:val="22"/>
          <w:szCs w:val="22"/>
          <w:lang w:val="uk-UA"/>
        </w:rPr>
        <w:t>адвокаційна</w:t>
      </w:r>
      <w:r w:rsidR="004109DB" w:rsidRPr="00A92EEF">
        <w:rPr>
          <w:rFonts w:cs="Calibri"/>
          <w:sz w:val="22"/>
          <w:szCs w:val="22"/>
          <w:lang w:val="uk-UA"/>
        </w:rPr>
        <w:t xml:space="preserve"> група</w:t>
      </w:r>
      <w:r w:rsidRPr="00A92EEF">
        <w:rPr>
          <w:rFonts w:cs="Calibri"/>
          <w:sz w:val="22"/>
          <w:szCs w:val="22"/>
          <w:lang w:val="uk-UA"/>
        </w:rPr>
        <w:t>, експертно-аналітичний осередок, інформаційно-ресурсний центр,</w:t>
      </w:r>
      <w:r w:rsidR="004109DB" w:rsidRPr="00A92EEF">
        <w:rPr>
          <w:rFonts w:cs="Calibri"/>
          <w:sz w:val="22"/>
          <w:szCs w:val="22"/>
          <w:lang w:val="uk-UA"/>
        </w:rPr>
        <w:t xml:space="preserve"> інше)</w:t>
      </w:r>
    </w:p>
    <w:p w:rsidR="004109DB" w:rsidRPr="00A92EEF" w:rsidRDefault="004109DB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Рівень (рівні) діяльності ІГС: місцевий, регіональний, національний?</w:t>
      </w:r>
    </w:p>
    <w:p w:rsidR="00AE17F6" w:rsidRPr="00A92EEF" w:rsidRDefault="00AE17F6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Рік реєстрації ІГС</w:t>
      </w:r>
    </w:p>
    <w:p w:rsidR="00AE17F6" w:rsidRPr="00A92EEF" w:rsidRDefault="00AE17F6" w:rsidP="00AE17F6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Зі скількох активних осіб складається команда ІГС?</w:t>
      </w:r>
    </w:p>
    <w:p w:rsidR="004109DB" w:rsidRPr="00A92EEF" w:rsidRDefault="004109DB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Які проблеми довкілля Донбасу ІГС </w:t>
      </w:r>
      <w:r w:rsidR="00F1718D" w:rsidRPr="00A92EEF">
        <w:rPr>
          <w:rFonts w:cs="Calibri"/>
          <w:sz w:val="22"/>
          <w:szCs w:val="22"/>
          <w:lang w:val="uk-UA"/>
        </w:rPr>
        <w:t>ставить для себе як пріоритет власної діяльності</w:t>
      </w:r>
      <w:r w:rsidRPr="00A92EEF">
        <w:rPr>
          <w:rFonts w:cs="Calibri"/>
          <w:sz w:val="22"/>
          <w:szCs w:val="22"/>
          <w:lang w:val="uk-UA"/>
        </w:rPr>
        <w:t>?</w:t>
      </w:r>
    </w:p>
    <w:p w:rsidR="00F1718D" w:rsidRPr="00A92EEF" w:rsidRDefault="00F1718D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Які проблеми довкілля Донбасу ІГС вважає надзвичайно актуальними? (не обов‘язково самі займаються цими проблемами)</w:t>
      </w:r>
    </w:p>
    <w:p w:rsidR="007937B1" w:rsidRPr="00A92EEF" w:rsidRDefault="007937B1" w:rsidP="007937B1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Чи проводить ІГС дослідження з еко-проблематики (або долучається до спільних)?</w:t>
      </w:r>
    </w:p>
    <w:p w:rsidR="001D602C" w:rsidRPr="00A92EEF" w:rsidRDefault="004109DB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Чи представники ІГС беруть участь у громадських обговореннях</w:t>
      </w:r>
      <w:r w:rsidR="007937B1" w:rsidRPr="00A92EEF">
        <w:rPr>
          <w:rFonts w:cs="Calibri"/>
          <w:sz w:val="22"/>
          <w:szCs w:val="22"/>
          <w:lang w:val="uk-UA"/>
        </w:rPr>
        <w:t>/консультаціях</w:t>
      </w:r>
      <w:r w:rsidRPr="00A92EEF">
        <w:rPr>
          <w:rFonts w:cs="Calibri"/>
          <w:sz w:val="22"/>
          <w:szCs w:val="22"/>
          <w:lang w:val="uk-UA"/>
        </w:rPr>
        <w:t xml:space="preserve"> з проблем довкілля спільно з владою та/або іншими стейкхолдерами (заінтересованими сторонами)</w:t>
      </w:r>
      <w:r w:rsidR="00A4271F" w:rsidRPr="00A92EEF">
        <w:rPr>
          <w:rFonts w:cs="Calibri"/>
          <w:sz w:val="22"/>
          <w:szCs w:val="22"/>
          <w:lang w:val="uk-UA"/>
        </w:rPr>
        <w:t>?</w:t>
      </w:r>
    </w:p>
    <w:p w:rsidR="00FC13C7" w:rsidRPr="00A92EEF" w:rsidRDefault="00FC13C7" w:rsidP="00FC13C7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Чи є попит у заінтересованих сторін на дослідницькі/ інформаційні продукти ІГС?</w:t>
      </w:r>
    </w:p>
    <w:p w:rsidR="00FC13C7" w:rsidRPr="00A92EEF" w:rsidRDefault="00FC13C7" w:rsidP="00FC13C7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Чи ІГС є організатором публічних заходів з еко-тематики, і яких форматів заходи?</w:t>
      </w:r>
    </w:p>
    <w:p w:rsidR="00FC13C7" w:rsidRPr="00A92EEF" w:rsidRDefault="00FC13C7" w:rsidP="00FC13C7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Які проблеми має ІГС із доступом громадськості до процесів формування, адвокації, впровадження та моніторингу екологічної політики/ програм/ практики на національному, регіональному та місцевому рівнях?</w:t>
      </w:r>
    </w:p>
    <w:p w:rsidR="00FC13C7" w:rsidRPr="00A92EEF" w:rsidRDefault="00FC13C7" w:rsidP="00FC13C7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Чи ІГС входить до якоїсь громадської мережі (не обов‘язково </w:t>
      </w:r>
      <w:proofErr w:type="spellStart"/>
      <w:r w:rsidRPr="00A92EEF">
        <w:rPr>
          <w:rFonts w:cs="Calibri"/>
          <w:sz w:val="22"/>
          <w:szCs w:val="22"/>
          <w:lang w:val="uk-UA"/>
        </w:rPr>
        <w:t>інституціоналізованої</w:t>
      </w:r>
      <w:proofErr w:type="spellEnd"/>
      <w:r w:rsidRPr="00A92EEF">
        <w:rPr>
          <w:rFonts w:cs="Calibri"/>
          <w:sz w:val="22"/>
          <w:szCs w:val="22"/>
          <w:lang w:val="uk-UA"/>
        </w:rPr>
        <w:t>), що опікується проблемами довкілля – місцевої, регіональної, національної?</w:t>
      </w:r>
    </w:p>
    <w:p w:rsidR="00FC13C7" w:rsidRPr="00A92EEF" w:rsidRDefault="00FC13C7" w:rsidP="00FC13C7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Чи має ІГС досвід співпраці із соціально-відповідальним бізнесом? </w:t>
      </w:r>
    </w:p>
    <w:p w:rsidR="00AE17F6" w:rsidRPr="00A92EEF" w:rsidRDefault="00AE17F6" w:rsidP="00AE17F6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Чи має ІГС досвід виконання грантів від будь-яких донорів?</w:t>
      </w:r>
    </w:p>
    <w:p w:rsidR="001D602C" w:rsidRPr="00A92EEF" w:rsidRDefault="001D602C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Що потрібно </w:t>
      </w:r>
      <w:r w:rsidR="007937B1" w:rsidRPr="00A92EEF">
        <w:rPr>
          <w:rFonts w:cs="Calibri"/>
          <w:sz w:val="22"/>
          <w:szCs w:val="22"/>
          <w:lang w:val="uk-UA"/>
        </w:rPr>
        <w:t>ІГС</w:t>
      </w:r>
      <w:r w:rsidRPr="00A92EEF">
        <w:rPr>
          <w:rFonts w:cs="Calibri"/>
          <w:sz w:val="22"/>
          <w:szCs w:val="22"/>
          <w:lang w:val="uk-UA"/>
        </w:rPr>
        <w:t xml:space="preserve"> для посилення потенціалу</w:t>
      </w:r>
      <w:r w:rsidR="007937B1" w:rsidRPr="00A92EEF">
        <w:rPr>
          <w:rFonts w:cs="Calibri"/>
          <w:sz w:val="22"/>
          <w:szCs w:val="22"/>
          <w:lang w:val="uk-UA"/>
        </w:rPr>
        <w:t xml:space="preserve"> своєї команди</w:t>
      </w:r>
      <w:r w:rsidRPr="00A92EEF">
        <w:rPr>
          <w:rFonts w:cs="Calibri"/>
          <w:sz w:val="22"/>
          <w:szCs w:val="22"/>
          <w:lang w:val="uk-UA"/>
        </w:rPr>
        <w:t>?</w:t>
      </w:r>
    </w:p>
    <w:p w:rsidR="00022C27" w:rsidRPr="00A92EEF" w:rsidRDefault="00022C27" w:rsidP="007F3708">
      <w:pPr>
        <w:numPr>
          <w:ilvl w:val="0"/>
          <w:numId w:val="16"/>
        </w:numPr>
        <w:spacing w:after="24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 xml:space="preserve">Які ризики для </w:t>
      </w:r>
      <w:r w:rsidR="00970C4E" w:rsidRPr="00A92EEF">
        <w:rPr>
          <w:rFonts w:cs="Calibri"/>
          <w:sz w:val="22"/>
          <w:szCs w:val="22"/>
          <w:lang w:val="uk-UA"/>
        </w:rPr>
        <w:t xml:space="preserve">своєї </w:t>
      </w:r>
      <w:r w:rsidR="00FC13C7" w:rsidRPr="00A92EEF">
        <w:rPr>
          <w:rFonts w:cs="Calibri"/>
          <w:sz w:val="22"/>
          <w:szCs w:val="22"/>
          <w:lang w:val="uk-UA"/>
        </w:rPr>
        <w:t xml:space="preserve">діяльності </w:t>
      </w:r>
      <w:r w:rsidR="00970C4E" w:rsidRPr="00A92EEF">
        <w:rPr>
          <w:rFonts w:cs="Calibri"/>
          <w:sz w:val="22"/>
          <w:szCs w:val="22"/>
          <w:lang w:val="uk-UA"/>
        </w:rPr>
        <w:t xml:space="preserve">ідентифікує </w:t>
      </w:r>
      <w:r w:rsidR="00FC13C7" w:rsidRPr="00A92EEF">
        <w:rPr>
          <w:rFonts w:cs="Calibri"/>
          <w:sz w:val="22"/>
          <w:szCs w:val="22"/>
          <w:lang w:val="uk-UA"/>
        </w:rPr>
        <w:t>ІГС</w:t>
      </w:r>
      <w:r w:rsidRPr="00A92EEF">
        <w:rPr>
          <w:rFonts w:cs="Calibri"/>
          <w:sz w:val="22"/>
          <w:szCs w:val="22"/>
          <w:lang w:val="uk-UA"/>
        </w:rPr>
        <w:t>?</w:t>
      </w:r>
    </w:p>
    <w:p w:rsidR="00022C27" w:rsidRPr="00A92EEF" w:rsidRDefault="00022C27" w:rsidP="007F3708">
      <w:pPr>
        <w:spacing w:after="240"/>
        <w:ind w:left="720"/>
        <w:jc w:val="both"/>
        <w:rPr>
          <w:rFonts w:cs="Calibri"/>
          <w:sz w:val="22"/>
          <w:szCs w:val="22"/>
          <w:lang w:val="uk-UA"/>
        </w:rPr>
      </w:pPr>
    </w:p>
    <w:p w:rsidR="00D0606F" w:rsidRPr="00A92EEF" w:rsidRDefault="00D0606F" w:rsidP="007F3708">
      <w:pPr>
        <w:spacing w:after="240"/>
        <w:ind w:left="720"/>
        <w:jc w:val="both"/>
        <w:rPr>
          <w:rFonts w:cs="Calibri"/>
          <w:sz w:val="22"/>
          <w:szCs w:val="22"/>
          <w:lang w:val="uk-UA"/>
        </w:rPr>
      </w:pPr>
    </w:p>
    <w:p w:rsidR="003A7F3D" w:rsidRPr="00A92EEF" w:rsidRDefault="003A7F3D" w:rsidP="00497480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ІV. Графік проведення </w:t>
      </w:r>
      <w:r w:rsidR="006B12D5"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>дослідження</w:t>
      </w: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 </w:t>
      </w:r>
    </w:p>
    <w:p w:rsidR="00D26AE4" w:rsidRPr="00A92EEF" w:rsidRDefault="00D26AE4" w:rsidP="00D26AE4">
      <w:pPr>
        <w:tabs>
          <w:tab w:val="left" w:pos="3126"/>
        </w:tabs>
        <w:spacing w:after="120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Графік розробляється дослідницькою групою та узгоджується з МФВ. Орієнтовний план:</w:t>
      </w:r>
    </w:p>
    <w:p w:rsidR="003A7F3D" w:rsidRPr="00A92EEF" w:rsidRDefault="003A7F3D" w:rsidP="00ED3B87">
      <w:pPr>
        <w:spacing w:after="120"/>
        <w:jc w:val="center"/>
        <w:rPr>
          <w:rFonts w:cs="Calibri"/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287"/>
        <w:gridCol w:w="3747"/>
        <w:gridCol w:w="2387"/>
      </w:tblGrid>
      <w:tr w:rsidR="00D81A58" w:rsidRPr="00A92EEF" w:rsidTr="006B12D5">
        <w:tc>
          <w:tcPr>
            <w:tcW w:w="592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sz w:val="22"/>
                <w:szCs w:val="22"/>
                <w:lang w:val="uk-UA"/>
              </w:rPr>
              <w:t>№ п\п</w:t>
            </w:r>
          </w:p>
        </w:tc>
        <w:tc>
          <w:tcPr>
            <w:tcW w:w="2351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sz w:val="22"/>
                <w:szCs w:val="22"/>
                <w:lang w:val="uk-UA"/>
              </w:rPr>
              <w:t>Терміни</w:t>
            </w:r>
          </w:p>
        </w:tc>
        <w:tc>
          <w:tcPr>
            <w:tcW w:w="3868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425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b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sz w:val="22"/>
                <w:szCs w:val="22"/>
                <w:lang w:val="uk-UA"/>
              </w:rPr>
              <w:t>Відповідальний виконавець</w:t>
            </w:r>
          </w:p>
        </w:tc>
      </w:tr>
      <w:tr w:rsidR="003A7F3D" w:rsidRPr="00A92EEF" w:rsidTr="00D81A58">
        <w:tc>
          <w:tcPr>
            <w:tcW w:w="9236" w:type="dxa"/>
            <w:gridSpan w:val="4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i/>
                <w:sz w:val="22"/>
                <w:szCs w:val="22"/>
                <w:lang w:val="uk-UA"/>
              </w:rPr>
              <w:t>Етап планування та попереднього аналізу інформації</w:t>
            </w:r>
          </w:p>
        </w:tc>
      </w:tr>
      <w:tr w:rsidR="00D81A58" w:rsidRPr="00A92EEF" w:rsidTr="006B12D5">
        <w:tc>
          <w:tcPr>
            <w:tcW w:w="592" w:type="dxa"/>
            <w:shd w:val="clear" w:color="auto" w:fill="auto"/>
          </w:tcPr>
          <w:p w:rsidR="003A7F3D" w:rsidRPr="00A92EEF" w:rsidRDefault="003A7F3D" w:rsidP="006B12D5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3A7F3D" w:rsidRPr="00A92EEF" w:rsidRDefault="00022C27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До </w:t>
            </w:r>
            <w:r w:rsidR="00F4493F" w:rsidRPr="00A92EEF">
              <w:rPr>
                <w:rFonts w:cs="Calibri"/>
                <w:sz w:val="22"/>
                <w:szCs w:val="22"/>
                <w:lang w:val="uk-UA"/>
              </w:rPr>
              <w:t>20.11.2020</w:t>
            </w:r>
            <w:r w:rsidR="00611A1C" w:rsidRPr="00A92EEF">
              <w:rPr>
                <w:rFonts w:cs="Calibri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3868" w:type="dxa"/>
            <w:shd w:val="clear" w:color="auto" w:fill="auto"/>
          </w:tcPr>
          <w:p w:rsidR="003A7F3D" w:rsidRPr="00A92EEF" w:rsidRDefault="006B12D5" w:rsidP="006B12D5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П</w:t>
            </w:r>
            <w:r w:rsidR="003A7F3D" w:rsidRPr="00A92EEF">
              <w:rPr>
                <w:rFonts w:cs="Calibri"/>
                <w:sz w:val="22"/>
                <w:szCs w:val="22"/>
                <w:lang w:val="uk-UA"/>
              </w:rPr>
              <w:t xml:space="preserve">роведення </w:t>
            </w:r>
            <w:r w:rsidR="00E86EA3" w:rsidRPr="00A92EEF">
              <w:rPr>
                <w:rFonts w:cs="Calibri"/>
                <w:sz w:val="22"/>
                <w:szCs w:val="22"/>
                <w:lang w:val="uk-UA"/>
              </w:rPr>
              <w:t>консультації з працівниками МФВ</w:t>
            </w:r>
            <w:r w:rsidR="003A7F3D" w:rsidRPr="00A92EEF">
              <w:rPr>
                <w:rFonts w:cs="Calibri"/>
                <w:sz w:val="22"/>
                <w:szCs w:val="22"/>
                <w:lang w:val="uk-UA"/>
              </w:rPr>
              <w:t xml:space="preserve"> та </w:t>
            </w:r>
            <w:r w:rsidRPr="00A92EEF">
              <w:rPr>
                <w:rFonts w:cs="Calibri"/>
                <w:sz w:val="22"/>
                <w:szCs w:val="22"/>
                <w:lang w:val="uk-UA"/>
              </w:rPr>
              <w:t>підготовка</w:t>
            </w:r>
            <w:r w:rsidR="003A7F3D" w:rsidRPr="00A92EEF">
              <w:rPr>
                <w:rFonts w:cs="Calibri"/>
                <w:sz w:val="22"/>
                <w:szCs w:val="22"/>
                <w:lang w:val="uk-UA"/>
              </w:rPr>
              <w:t xml:space="preserve"> проекту Програми </w:t>
            </w:r>
            <w:r w:rsidRPr="00A92EEF">
              <w:rPr>
                <w:rFonts w:cs="Calibri"/>
                <w:sz w:val="22"/>
                <w:szCs w:val="22"/>
                <w:lang w:val="uk-UA"/>
              </w:rPr>
              <w:t>дослідження</w:t>
            </w:r>
          </w:p>
        </w:tc>
        <w:tc>
          <w:tcPr>
            <w:tcW w:w="2425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F4493F" w:rsidRPr="00A92EEF">
              <w:rPr>
                <w:rFonts w:cs="Calibri"/>
                <w:sz w:val="22"/>
                <w:szCs w:val="22"/>
                <w:lang w:val="uk-UA"/>
              </w:rPr>
              <w:t>-координатор</w:t>
            </w:r>
          </w:p>
        </w:tc>
      </w:tr>
      <w:tr w:rsidR="00D81A58" w:rsidRPr="00A92EEF" w:rsidTr="006B12D5">
        <w:tc>
          <w:tcPr>
            <w:tcW w:w="592" w:type="dxa"/>
            <w:shd w:val="clear" w:color="auto" w:fill="auto"/>
          </w:tcPr>
          <w:p w:rsidR="003A7F3D" w:rsidRPr="00A92EEF" w:rsidRDefault="003A7F3D" w:rsidP="006B12D5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868" w:type="dxa"/>
            <w:shd w:val="clear" w:color="auto" w:fill="auto"/>
          </w:tcPr>
          <w:p w:rsidR="003A7F3D" w:rsidRPr="00A92EEF" w:rsidRDefault="003A7F3D" w:rsidP="006B12D5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Погоджена Програма </w:t>
            </w:r>
            <w:r w:rsidR="006B12D5" w:rsidRPr="00A92EEF">
              <w:rPr>
                <w:rFonts w:cs="Calibri"/>
                <w:sz w:val="22"/>
                <w:szCs w:val="22"/>
                <w:lang w:val="uk-UA"/>
              </w:rPr>
              <w:t>дослідження</w:t>
            </w:r>
          </w:p>
        </w:tc>
        <w:tc>
          <w:tcPr>
            <w:tcW w:w="2425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E86EA3" w:rsidRPr="00A92EEF">
              <w:rPr>
                <w:rFonts w:cs="Calibri"/>
                <w:sz w:val="22"/>
                <w:szCs w:val="22"/>
                <w:lang w:val="uk-UA"/>
              </w:rPr>
              <w:t xml:space="preserve"> та працівник МФВ</w:t>
            </w:r>
          </w:p>
        </w:tc>
      </w:tr>
      <w:tr w:rsidR="003A7F3D" w:rsidRPr="00A92EEF" w:rsidTr="00D81A58">
        <w:tc>
          <w:tcPr>
            <w:tcW w:w="9236" w:type="dxa"/>
            <w:gridSpan w:val="4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i/>
                <w:sz w:val="22"/>
                <w:szCs w:val="22"/>
                <w:lang w:val="uk-UA"/>
              </w:rPr>
              <w:t xml:space="preserve">Етап </w:t>
            </w:r>
            <w:r w:rsidR="00843387" w:rsidRPr="00A92EEF">
              <w:rPr>
                <w:rFonts w:cs="Calibri"/>
                <w:b/>
                <w:i/>
                <w:sz w:val="22"/>
                <w:szCs w:val="22"/>
                <w:lang w:val="uk-UA"/>
              </w:rPr>
              <w:t xml:space="preserve">кабінетного </w:t>
            </w:r>
            <w:r w:rsidRPr="00A92EEF">
              <w:rPr>
                <w:rFonts w:cs="Calibri"/>
                <w:b/>
                <w:i/>
                <w:sz w:val="22"/>
                <w:szCs w:val="22"/>
                <w:lang w:val="uk-UA"/>
              </w:rPr>
              <w:t>дослідження</w:t>
            </w:r>
          </w:p>
        </w:tc>
      </w:tr>
      <w:tr w:rsidR="00D81A58" w:rsidRPr="00A92EEF" w:rsidTr="006B12D5">
        <w:tc>
          <w:tcPr>
            <w:tcW w:w="592" w:type="dxa"/>
            <w:shd w:val="clear" w:color="auto" w:fill="auto"/>
          </w:tcPr>
          <w:p w:rsidR="003A7F3D" w:rsidRPr="00A92EEF" w:rsidRDefault="003A7F3D" w:rsidP="006B12D5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868" w:type="dxa"/>
            <w:shd w:val="clear" w:color="auto" w:fill="auto"/>
          </w:tcPr>
          <w:p w:rsidR="00E86EA3" w:rsidRPr="00A92EEF" w:rsidRDefault="0015078D" w:rsidP="00E86EA3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Аналіз </w:t>
            </w:r>
            <w:r w:rsidR="006B12D5" w:rsidRPr="00A92EEF">
              <w:rPr>
                <w:rFonts w:cs="Calibri"/>
                <w:sz w:val="22"/>
                <w:szCs w:val="22"/>
                <w:lang w:val="uk-UA"/>
              </w:rPr>
              <w:t xml:space="preserve">наявних у публічному доступі інформації і </w:t>
            </w:r>
            <w:r w:rsidRPr="00A92EEF">
              <w:rPr>
                <w:rFonts w:cs="Calibri"/>
                <w:sz w:val="22"/>
                <w:szCs w:val="22"/>
                <w:lang w:val="uk-UA"/>
              </w:rPr>
              <w:t>документів</w:t>
            </w:r>
          </w:p>
        </w:tc>
        <w:tc>
          <w:tcPr>
            <w:tcW w:w="2425" w:type="dxa"/>
            <w:shd w:val="clear" w:color="auto" w:fill="auto"/>
          </w:tcPr>
          <w:p w:rsidR="003A7F3D" w:rsidRPr="00A92EEF" w:rsidRDefault="003A7F3D" w:rsidP="00ED3B87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F4493F" w:rsidRPr="00A92EEF">
              <w:rPr>
                <w:rFonts w:cs="Calibri"/>
                <w:sz w:val="22"/>
                <w:szCs w:val="22"/>
                <w:lang w:val="uk-UA"/>
              </w:rPr>
              <w:t>-координатор</w:t>
            </w:r>
          </w:p>
        </w:tc>
      </w:tr>
      <w:tr w:rsidR="00F4493F" w:rsidRPr="00A92EEF" w:rsidTr="006B12D5">
        <w:tc>
          <w:tcPr>
            <w:tcW w:w="592" w:type="dxa"/>
            <w:shd w:val="clear" w:color="auto" w:fill="auto"/>
          </w:tcPr>
          <w:p w:rsidR="00F4493F" w:rsidRPr="00A92EEF" w:rsidRDefault="00F4493F" w:rsidP="00F4493F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868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Підготовка списку питань  для проведення </w:t>
            </w:r>
            <w:proofErr w:type="spellStart"/>
            <w:r w:rsidRPr="00A92EEF">
              <w:rPr>
                <w:rFonts w:cs="Calibri"/>
                <w:sz w:val="22"/>
                <w:szCs w:val="22"/>
                <w:lang w:val="uk-UA"/>
              </w:rPr>
              <w:t>snowball</w:t>
            </w:r>
            <w:proofErr w:type="spellEnd"/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 інтерв’ю </w:t>
            </w:r>
          </w:p>
        </w:tc>
        <w:tc>
          <w:tcPr>
            <w:tcW w:w="2425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 з соціології</w:t>
            </w:r>
          </w:p>
        </w:tc>
      </w:tr>
      <w:tr w:rsidR="00F4493F" w:rsidRPr="00A92EEF" w:rsidTr="005F1A6D">
        <w:tc>
          <w:tcPr>
            <w:tcW w:w="9236" w:type="dxa"/>
            <w:gridSpan w:val="4"/>
            <w:shd w:val="clear" w:color="auto" w:fill="auto"/>
          </w:tcPr>
          <w:p w:rsidR="00F4493F" w:rsidRPr="00A92EEF" w:rsidRDefault="00F4493F" w:rsidP="00F4493F">
            <w:pPr>
              <w:spacing w:after="120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i/>
                <w:sz w:val="22"/>
                <w:szCs w:val="22"/>
                <w:lang w:val="uk-UA"/>
              </w:rPr>
              <w:t>Етап польового дослідження</w:t>
            </w:r>
          </w:p>
        </w:tc>
      </w:tr>
      <w:tr w:rsidR="00F4493F" w:rsidRPr="00A92EEF" w:rsidTr="006B12D5">
        <w:tc>
          <w:tcPr>
            <w:tcW w:w="592" w:type="dxa"/>
            <w:shd w:val="clear" w:color="auto" w:fill="auto"/>
          </w:tcPr>
          <w:p w:rsidR="00F4493F" w:rsidRPr="00A92EEF" w:rsidRDefault="00F4493F" w:rsidP="00F4493F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868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Інтерв’ю з цільовою аудиторією </w:t>
            </w:r>
          </w:p>
        </w:tc>
        <w:tc>
          <w:tcPr>
            <w:tcW w:w="2425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 з соціології</w:t>
            </w:r>
          </w:p>
        </w:tc>
      </w:tr>
      <w:tr w:rsidR="00F4493F" w:rsidRPr="00A92EEF" w:rsidTr="006B12D5">
        <w:tc>
          <w:tcPr>
            <w:tcW w:w="592" w:type="dxa"/>
            <w:shd w:val="clear" w:color="auto" w:fill="auto"/>
          </w:tcPr>
          <w:p w:rsidR="00F4493F" w:rsidRPr="00A92EEF" w:rsidRDefault="00F4493F" w:rsidP="00F4493F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3868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Аналітичні висновки за результатами інтерв’ю </w:t>
            </w:r>
          </w:p>
        </w:tc>
        <w:tc>
          <w:tcPr>
            <w:tcW w:w="2425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 з соціології</w:t>
            </w:r>
            <w:r w:rsidR="002E5F42" w:rsidRPr="00A92EEF">
              <w:rPr>
                <w:rFonts w:cs="Calibri"/>
                <w:sz w:val="22"/>
                <w:szCs w:val="22"/>
                <w:lang w:val="uk-UA"/>
              </w:rPr>
              <w:t xml:space="preserve"> та координатор</w:t>
            </w:r>
          </w:p>
        </w:tc>
      </w:tr>
      <w:tr w:rsidR="00F4493F" w:rsidRPr="00A92EEF" w:rsidTr="00D81A58">
        <w:tc>
          <w:tcPr>
            <w:tcW w:w="9236" w:type="dxa"/>
            <w:gridSpan w:val="4"/>
            <w:shd w:val="clear" w:color="auto" w:fill="auto"/>
          </w:tcPr>
          <w:p w:rsidR="00F4493F" w:rsidRPr="00A92EEF" w:rsidRDefault="00F4493F" w:rsidP="00F4493F">
            <w:pPr>
              <w:spacing w:after="120"/>
              <w:jc w:val="center"/>
              <w:rPr>
                <w:rFonts w:cs="Calibri"/>
                <w:b/>
                <w:i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b/>
                <w:i/>
                <w:sz w:val="22"/>
                <w:szCs w:val="22"/>
                <w:lang w:val="uk-UA"/>
              </w:rPr>
              <w:t>Етап підготовки звіту за результатами дослідження</w:t>
            </w:r>
          </w:p>
        </w:tc>
      </w:tr>
      <w:tr w:rsidR="00F4493F" w:rsidRPr="00A92EEF" w:rsidTr="006B12D5">
        <w:tc>
          <w:tcPr>
            <w:tcW w:w="592" w:type="dxa"/>
            <w:shd w:val="clear" w:color="auto" w:fill="auto"/>
          </w:tcPr>
          <w:p w:rsidR="00F4493F" w:rsidRPr="00A92EEF" w:rsidRDefault="00F4493F" w:rsidP="00F4493F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F4493F" w:rsidRPr="00A92EEF" w:rsidRDefault="002E5F42" w:rsidP="00BF5D6D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Лютий 202</w:t>
            </w:r>
            <w:r w:rsidR="00BF5D6D" w:rsidRPr="00A92EEF">
              <w:rPr>
                <w:rFonts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:rsidR="00F4493F" w:rsidRPr="00A92EEF" w:rsidRDefault="00F4493F" w:rsidP="002E5F42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Підготовка проекту звіту</w:t>
            </w:r>
          </w:p>
        </w:tc>
        <w:tc>
          <w:tcPr>
            <w:tcW w:w="2425" w:type="dxa"/>
            <w:shd w:val="clear" w:color="auto" w:fill="auto"/>
          </w:tcPr>
          <w:p w:rsidR="00F4493F" w:rsidRPr="00A92EEF" w:rsidRDefault="00F4493F" w:rsidP="002E5F42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</w:t>
            </w:r>
            <w:r w:rsidR="002E5F42" w:rsidRPr="00A92EEF">
              <w:rPr>
                <w:rFonts w:cs="Calibri"/>
                <w:sz w:val="22"/>
                <w:szCs w:val="22"/>
                <w:lang w:val="uk-UA"/>
              </w:rPr>
              <w:t>-координатор</w:t>
            </w:r>
          </w:p>
        </w:tc>
      </w:tr>
      <w:tr w:rsidR="00F4493F" w:rsidRPr="00A92EEF" w:rsidTr="006B12D5">
        <w:tc>
          <w:tcPr>
            <w:tcW w:w="592" w:type="dxa"/>
            <w:shd w:val="clear" w:color="auto" w:fill="auto"/>
          </w:tcPr>
          <w:p w:rsidR="00F4493F" w:rsidRPr="00A92EEF" w:rsidRDefault="00F4493F" w:rsidP="00F4493F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F4493F" w:rsidRPr="00A92EEF" w:rsidRDefault="00F4493F" w:rsidP="00BF5D6D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До </w:t>
            </w:r>
            <w:r w:rsidR="002E5F42" w:rsidRPr="00A92EEF">
              <w:rPr>
                <w:rFonts w:cs="Calibri"/>
                <w:sz w:val="22"/>
                <w:szCs w:val="22"/>
                <w:lang w:val="uk-UA"/>
              </w:rPr>
              <w:t>27</w:t>
            </w: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 </w:t>
            </w:r>
            <w:r w:rsidR="002E5F42" w:rsidRPr="00A92EEF">
              <w:rPr>
                <w:rFonts w:cs="Calibri"/>
                <w:sz w:val="22"/>
                <w:szCs w:val="22"/>
                <w:lang w:val="uk-UA"/>
              </w:rPr>
              <w:t>лютого</w:t>
            </w: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 20</w:t>
            </w:r>
            <w:r w:rsidR="002E5F42" w:rsidRPr="00A92EEF">
              <w:rPr>
                <w:rFonts w:cs="Calibri"/>
                <w:sz w:val="22"/>
                <w:szCs w:val="22"/>
                <w:lang w:val="uk-UA"/>
              </w:rPr>
              <w:t>2</w:t>
            </w:r>
            <w:r w:rsidR="00BF5D6D" w:rsidRPr="00A92EEF">
              <w:rPr>
                <w:rFonts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:rsidR="00F4493F" w:rsidRPr="00A92EEF" w:rsidRDefault="00F4493F" w:rsidP="002E5F42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 xml:space="preserve">Представлення та погодження проекту </w:t>
            </w:r>
            <w:r w:rsidR="002E5F42" w:rsidRPr="00A92EEF">
              <w:rPr>
                <w:rFonts w:cs="Calibri"/>
                <w:sz w:val="22"/>
                <w:szCs w:val="22"/>
                <w:lang w:val="uk-UA"/>
              </w:rPr>
              <w:t>звіту</w:t>
            </w:r>
          </w:p>
        </w:tc>
        <w:tc>
          <w:tcPr>
            <w:tcW w:w="2425" w:type="dxa"/>
            <w:shd w:val="clear" w:color="auto" w:fill="auto"/>
          </w:tcPr>
          <w:p w:rsidR="00F4493F" w:rsidRPr="00A92EEF" w:rsidRDefault="00F4493F" w:rsidP="00F4493F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 та працівник МФВ</w:t>
            </w:r>
          </w:p>
        </w:tc>
      </w:tr>
      <w:tr w:rsidR="002E5F42" w:rsidRPr="00A92EEF" w:rsidTr="006B12D5">
        <w:tc>
          <w:tcPr>
            <w:tcW w:w="592" w:type="dxa"/>
            <w:shd w:val="clear" w:color="auto" w:fill="auto"/>
          </w:tcPr>
          <w:p w:rsidR="002E5F42" w:rsidRPr="00A92EEF" w:rsidRDefault="002E5F42" w:rsidP="002E5F42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2E5F42" w:rsidRPr="00A92EEF" w:rsidRDefault="002E5F42" w:rsidP="00BF5D6D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Березень 202</w:t>
            </w:r>
            <w:r w:rsidR="00BF5D6D" w:rsidRPr="00A92EEF">
              <w:rPr>
                <w:rFonts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:rsidR="002E5F42" w:rsidRPr="00A92EEF" w:rsidRDefault="002E5F42" w:rsidP="002E5F42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Внесення змін та доопрацювання до звіту</w:t>
            </w:r>
          </w:p>
        </w:tc>
        <w:tc>
          <w:tcPr>
            <w:tcW w:w="2425" w:type="dxa"/>
            <w:shd w:val="clear" w:color="auto" w:fill="auto"/>
          </w:tcPr>
          <w:p w:rsidR="002E5F42" w:rsidRPr="00A92EEF" w:rsidRDefault="002E5F42" w:rsidP="002E5F42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Експерт-координатор</w:t>
            </w:r>
          </w:p>
        </w:tc>
      </w:tr>
      <w:tr w:rsidR="002E5F42" w:rsidRPr="00A92EEF" w:rsidTr="006B12D5">
        <w:tc>
          <w:tcPr>
            <w:tcW w:w="592" w:type="dxa"/>
            <w:shd w:val="clear" w:color="auto" w:fill="auto"/>
          </w:tcPr>
          <w:p w:rsidR="002E5F42" w:rsidRPr="00A92EEF" w:rsidRDefault="002E5F42" w:rsidP="002E5F42">
            <w:pPr>
              <w:numPr>
                <w:ilvl w:val="0"/>
                <w:numId w:val="17"/>
              </w:numPr>
              <w:spacing w:after="120"/>
              <w:ind w:left="527" w:hanging="357"/>
              <w:jc w:val="center"/>
              <w:rPr>
                <w:rFonts w:cs="Calibri"/>
                <w:sz w:val="22"/>
                <w:szCs w:val="22"/>
                <w:lang w:val="uk-UA"/>
              </w:rPr>
            </w:pPr>
          </w:p>
        </w:tc>
        <w:tc>
          <w:tcPr>
            <w:tcW w:w="2351" w:type="dxa"/>
            <w:shd w:val="clear" w:color="auto" w:fill="auto"/>
          </w:tcPr>
          <w:p w:rsidR="002E5F42" w:rsidRPr="00A92EEF" w:rsidRDefault="002E5F42" w:rsidP="00BF5D6D">
            <w:pPr>
              <w:spacing w:after="120"/>
              <w:jc w:val="center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До 31 березня 202</w:t>
            </w:r>
            <w:r w:rsidR="00BF5D6D" w:rsidRPr="00A92EEF">
              <w:rPr>
                <w:rFonts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:rsidR="002E5F42" w:rsidRPr="00A92EEF" w:rsidRDefault="002E5F42" w:rsidP="002E5F42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Подання до МФВ завершеного звіту «Роль громадських організацій у вирішенні питань довкілля Донбасу»</w:t>
            </w:r>
          </w:p>
        </w:tc>
        <w:tc>
          <w:tcPr>
            <w:tcW w:w="2425" w:type="dxa"/>
            <w:shd w:val="clear" w:color="auto" w:fill="auto"/>
          </w:tcPr>
          <w:p w:rsidR="002E5F42" w:rsidRPr="00A92EEF" w:rsidRDefault="002E5F42" w:rsidP="002E5F42">
            <w:pPr>
              <w:spacing w:after="120"/>
              <w:rPr>
                <w:rFonts w:cs="Calibri"/>
                <w:sz w:val="22"/>
                <w:szCs w:val="22"/>
                <w:lang w:val="uk-UA"/>
              </w:rPr>
            </w:pPr>
            <w:r w:rsidRPr="00A92EEF">
              <w:rPr>
                <w:rFonts w:cs="Calibri"/>
                <w:sz w:val="22"/>
                <w:szCs w:val="22"/>
                <w:lang w:val="uk-UA"/>
              </w:rPr>
              <w:t>Експерт-координатор</w:t>
            </w:r>
          </w:p>
        </w:tc>
      </w:tr>
    </w:tbl>
    <w:p w:rsidR="00882F96" w:rsidRPr="00A92EEF" w:rsidRDefault="00882F96" w:rsidP="00ED3B87">
      <w:pPr>
        <w:tabs>
          <w:tab w:val="left" w:pos="3126"/>
        </w:tabs>
        <w:spacing w:after="120"/>
        <w:rPr>
          <w:rFonts w:cs="Calibri"/>
          <w:sz w:val="22"/>
          <w:szCs w:val="22"/>
          <w:lang w:val="uk-UA"/>
        </w:rPr>
      </w:pPr>
    </w:p>
    <w:p w:rsidR="00AD56B7" w:rsidRPr="00A92EEF" w:rsidRDefault="00AD56B7" w:rsidP="00ED3B87">
      <w:pPr>
        <w:tabs>
          <w:tab w:val="left" w:pos="3126"/>
        </w:tabs>
        <w:spacing w:after="120"/>
        <w:jc w:val="center"/>
        <w:rPr>
          <w:rFonts w:cs="Calibri"/>
          <w:b/>
          <w:sz w:val="22"/>
          <w:szCs w:val="22"/>
          <w:lang w:val="uk-UA"/>
        </w:rPr>
      </w:pPr>
    </w:p>
    <w:p w:rsidR="003A7F3D" w:rsidRPr="00A92EEF" w:rsidRDefault="003A7F3D" w:rsidP="00ED3B87">
      <w:pPr>
        <w:pStyle w:val="NormalWeb"/>
        <w:tabs>
          <w:tab w:val="left" w:pos="993"/>
        </w:tabs>
        <w:spacing w:before="0" w:beforeAutospacing="0" w:after="240" w:afterAutospacing="0"/>
        <w:rPr>
          <w:rFonts w:ascii="Calibri" w:hAnsi="Calibri" w:cs="Calibri"/>
          <w:b/>
          <w:bCs/>
          <w:iCs/>
          <w:sz w:val="22"/>
          <w:szCs w:val="22"/>
          <w:lang w:val="uk-UA"/>
        </w:rPr>
      </w:pP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>V.</w:t>
      </w:r>
      <w:r w:rsidR="00882F96"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 xml:space="preserve"> </w:t>
      </w:r>
      <w:r w:rsidRPr="00A92EEF">
        <w:rPr>
          <w:rFonts w:ascii="Calibri" w:hAnsi="Calibri" w:cs="Calibri"/>
          <w:b/>
          <w:bCs/>
          <w:iCs/>
          <w:sz w:val="22"/>
          <w:szCs w:val="22"/>
          <w:lang w:val="uk-UA"/>
        </w:rPr>
        <w:t>Очікувані результати</w:t>
      </w:r>
    </w:p>
    <w:p w:rsidR="003A7F3D" w:rsidRPr="00A92EEF" w:rsidRDefault="003A7F3D" w:rsidP="0019011A">
      <w:pPr>
        <w:spacing w:after="120"/>
        <w:jc w:val="both"/>
        <w:rPr>
          <w:rFonts w:cs="Calibri"/>
          <w:bCs/>
          <w:sz w:val="22"/>
          <w:szCs w:val="22"/>
          <w:u w:val="single"/>
          <w:lang w:val="uk-UA"/>
        </w:rPr>
      </w:pPr>
      <w:r w:rsidRPr="00A92EEF">
        <w:rPr>
          <w:rFonts w:cs="Calibri"/>
          <w:sz w:val="22"/>
          <w:szCs w:val="22"/>
          <w:lang w:val="uk-UA"/>
        </w:rPr>
        <w:t>За результата</w:t>
      </w:r>
      <w:r w:rsidR="0019011A" w:rsidRPr="00A92EEF">
        <w:rPr>
          <w:rFonts w:cs="Calibri"/>
          <w:sz w:val="22"/>
          <w:szCs w:val="22"/>
          <w:lang w:val="uk-UA"/>
        </w:rPr>
        <w:t xml:space="preserve">ми </w:t>
      </w:r>
      <w:r w:rsidR="00681377" w:rsidRPr="00A92EEF">
        <w:rPr>
          <w:rFonts w:cs="Calibri"/>
          <w:sz w:val="22"/>
          <w:szCs w:val="22"/>
          <w:lang w:val="uk-UA"/>
        </w:rPr>
        <w:t>дослідження</w:t>
      </w:r>
      <w:r w:rsidR="0019011A" w:rsidRPr="00A92EEF">
        <w:rPr>
          <w:rFonts w:cs="Calibri"/>
          <w:sz w:val="22"/>
          <w:szCs w:val="22"/>
          <w:lang w:val="uk-UA"/>
        </w:rPr>
        <w:t xml:space="preserve"> підготовлено </w:t>
      </w:r>
      <w:r w:rsidR="008B01C4" w:rsidRPr="00A92EEF">
        <w:rPr>
          <w:rFonts w:cs="Calibri"/>
          <w:sz w:val="22"/>
          <w:szCs w:val="22"/>
          <w:lang w:val="uk-UA"/>
        </w:rPr>
        <w:t xml:space="preserve">аналітичний звіт </w:t>
      </w:r>
      <w:r w:rsidR="002E5F42" w:rsidRPr="00A92EEF">
        <w:rPr>
          <w:rFonts w:cs="Calibri"/>
          <w:sz w:val="22"/>
          <w:szCs w:val="22"/>
          <w:lang w:val="uk-UA"/>
        </w:rPr>
        <w:t>«Роль громадських організацій у вирішенні питань довкілля Донбасу»</w:t>
      </w:r>
      <w:r w:rsidR="0019011A" w:rsidRPr="00A92EEF">
        <w:rPr>
          <w:rFonts w:cs="Calibri"/>
          <w:sz w:val="22"/>
          <w:szCs w:val="22"/>
          <w:lang w:val="uk-UA"/>
        </w:rPr>
        <w:t xml:space="preserve"> </w:t>
      </w:r>
      <w:r w:rsidR="0001202A" w:rsidRPr="00A92EEF">
        <w:rPr>
          <w:rFonts w:cs="Calibri"/>
          <w:sz w:val="22"/>
          <w:szCs w:val="22"/>
          <w:lang w:val="uk-UA"/>
        </w:rPr>
        <w:t xml:space="preserve">українською мовою </w:t>
      </w:r>
      <w:r w:rsidR="0019011A" w:rsidRPr="00A92EEF">
        <w:rPr>
          <w:rFonts w:cs="Calibri"/>
          <w:sz w:val="22"/>
          <w:szCs w:val="22"/>
          <w:lang w:val="uk-UA"/>
        </w:rPr>
        <w:t>за такою о</w:t>
      </w:r>
      <w:r w:rsidRPr="00A92EEF">
        <w:rPr>
          <w:rFonts w:cs="Calibri"/>
          <w:bCs/>
          <w:sz w:val="22"/>
          <w:szCs w:val="22"/>
          <w:u w:val="single"/>
          <w:lang w:val="uk-UA"/>
        </w:rPr>
        <w:t>рієнтовн</w:t>
      </w:r>
      <w:r w:rsidR="0019011A" w:rsidRPr="00A92EEF">
        <w:rPr>
          <w:rFonts w:cs="Calibri"/>
          <w:bCs/>
          <w:sz w:val="22"/>
          <w:szCs w:val="22"/>
          <w:u w:val="single"/>
          <w:lang w:val="uk-UA"/>
        </w:rPr>
        <w:t>ою</w:t>
      </w:r>
      <w:r w:rsidRPr="00A92EEF">
        <w:rPr>
          <w:rFonts w:cs="Calibri"/>
          <w:bCs/>
          <w:sz w:val="22"/>
          <w:szCs w:val="22"/>
          <w:u w:val="single"/>
          <w:lang w:val="uk-UA"/>
        </w:rPr>
        <w:t xml:space="preserve"> структур</w:t>
      </w:r>
      <w:r w:rsidR="0019011A" w:rsidRPr="00A92EEF">
        <w:rPr>
          <w:rFonts w:cs="Calibri"/>
          <w:bCs/>
          <w:sz w:val="22"/>
          <w:szCs w:val="22"/>
          <w:u w:val="single"/>
          <w:lang w:val="uk-UA"/>
        </w:rPr>
        <w:t>ою</w:t>
      </w:r>
      <w:r w:rsidRPr="00A92EEF">
        <w:rPr>
          <w:rFonts w:cs="Calibri"/>
          <w:bCs/>
          <w:sz w:val="22"/>
          <w:szCs w:val="22"/>
          <w:u w:val="single"/>
          <w:lang w:val="uk-UA"/>
        </w:rPr>
        <w:t>:</w:t>
      </w:r>
    </w:p>
    <w:p w:rsidR="00F87351" w:rsidRPr="00A92EEF" w:rsidRDefault="00F87351" w:rsidP="0019011A">
      <w:pPr>
        <w:spacing w:after="120"/>
        <w:jc w:val="both"/>
        <w:rPr>
          <w:rFonts w:cs="Calibri"/>
          <w:bCs/>
          <w:sz w:val="22"/>
          <w:szCs w:val="22"/>
          <w:u w:val="single"/>
          <w:lang w:val="uk-UA"/>
        </w:rPr>
      </w:pPr>
    </w:p>
    <w:p w:rsidR="003A7F3D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z w:val="22"/>
          <w:szCs w:val="22"/>
          <w:lang w:val="uk-UA"/>
        </w:rPr>
        <w:t xml:space="preserve">А. Резюме </w:t>
      </w:r>
      <w:r w:rsidR="00681377" w:rsidRPr="00A92EEF">
        <w:rPr>
          <w:rFonts w:cs="Calibri"/>
          <w:bCs/>
          <w:sz w:val="22"/>
          <w:szCs w:val="22"/>
          <w:lang w:val="uk-UA"/>
        </w:rPr>
        <w:t>дослідження</w:t>
      </w:r>
      <w:r w:rsidRPr="00A92EEF">
        <w:rPr>
          <w:rFonts w:cs="Calibri"/>
          <w:bCs/>
          <w:sz w:val="22"/>
          <w:szCs w:val="22"/>
          <w:lang w:val="uk-UA"/>
        </w:rPr>
        <w:t xml:space="preserve">  </w:t>
      </w:r>
    </w:p>
    <w:p w:rsidR="003A7F3D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pacing w:val="5"/>
          <w:sz w:val="22"/>
          <w:szCs w:val="22"/>
          <w:lang w:val="uk-UA"/>
        </w:rPr>
        <w:lastRenderedPageBreak/>
        <w:t xml:space="preserve">В. Опис предмету </w:t>
      </w:r>
      <w:r w:rsidR="00681377" w:rsidRPr="00A92EEF">
        <w:rPr>
          <w:rFonts w:cs="Calibri"/>
          <w:bCs/>
          <w:spacing w:val="5"/>
          <w:sz w:val="22"/>
          <w:szCs w:val="22"/>
          <w:lang w:val="uk-UA"/>
        </w:rPr>
        <w:t>дослідження</w:t>
      </w:r>
      <w:r w:rsidRPr="00A92EEF">
        <w:rPr>
          <w:rFonts w:cs="Calibri"/>
          <w:bCs/>
          <w:spacing w:val="5"/>
          <w:sz w:val="22"/>
          <w:szCs w:val="22"/>
          <w:lang w:val="uk-UA"/>
        </w:rPr>
        <w:t xml:space="preserve"> </w:t>
      </w:r>
    </w:p>
    <w:p w:rsidR="003A7F3D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pacing w:val="9"/>
          <w:sz w:val="22"/>
          <w:szCs w:val="22"/>
          <w:lang w:val="uk-UA"/>
        </w:rPr>
        <w:t xml:space="preserve">С. Методологія </w:t>
      </w:r>
      <w:r w:rsidR="00681377" w:rsidRPr="00A92EEF">
        <w:rPr>
          <w:rFonts w:cs="Calibri"/>
          <w:bCs/>
          <w:spacing w:val="9"/>
          <w:sz w:val="22"/>
          <w:szCs w:val="22"/>
          <w:lang w:val="uk-UA"/>
        </w:rPr>
        <w:t>дослідження</w:t>
      </w:r>
      <w:r w:rsidRPr="00A92EEF">
        <w:rPr>
          <w:rFonts w:cs="Calibri"/>
          <w:bCs/>
          <w:spacing w:val="9"/>
          <w:sz w:val="22"/>
          <w:szCs w:val="22"/>
          <w:lang w:val="uk-UA"/>
        </w:rPr>
        <w:t xml:space="preserve"> </w:t>
      </w:r>
    </w:p>
    <w:p w:rsidR="003A7F3D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D</w:t>
      </w:r>
      <w:r w:rsidRPr="00A92EEF">
        <w:rPr>
          <w:rFonts w:cs="Calibri"/>
          <w:spacing w:val="4"/>
          <w:sz w:val="22"/>
          <w:szCs w:val="22"/>
          <w:lang w:val="uk-UA"/>
        </w:rPr>
        <w:t xml:space="preserve">. </w:t>
      </w:r>
      <w:r w:rsidRPr="00A92EEF">
        <w:rPr>
          <w:rFonts w:cs="Calibri"/>
          <w:bCs/>
          <w:spacing w:val="4"/>
          <w:sz w:val="22"/>
          <w:szCs w:val="22"/>
          <w:lang w:val="uk-UA"/>
        </w:rPr>
        <w:t xml:space="preserve">Аналіз та результати: </w:t>
      </w:r>
    </w:p>
    <w:p w:rsidR="00681377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D1.</w:t>
      </w:r>
      <w:r w:rsidR="008B01C4" w:rsidRPr="00A92EEF">
        <w:rPr>
          <w:rFonts w:cs="Calibri"/>
          <w:bCs/>
          <w:spacing w:val="4"/>
          <w:sz w:val="22"/>
          <w:szCs w:val="22"/>
          <w:lang w:val="uk-UA"/>
        </w:rPr>
        <w:t xml:space="preserve"> </w:t>
      </w:r>
      <w:r w:rsidR="008B01C4" w:rsidRPr="00A92EEF">
        <w:rPr>
          <w:rFonts w:cs="Calibri"/>
          <w:bCs/>
          <w:i/>
          <w:spacing w:val="4"/>
          <w:sz w:val="22"/>
          <w:szCs w:val="22"/>
          <w:lang w:val="uk-UA"/>
        </w:rPr>
        <w:t xml:space="preserve">(підрозділи буде сформовано </w:t>
      </w:r>
      <w:r w:rsidR="00D0606F" w:rsidRPr="00A92EEF">
        <w:rPr>
          <w:rFonts w:cs="Calibri"/>
          <w:bCs/>
          <w:i/>
          <w:spacing w:val="4"/>
          <w:sz w:val="22"/>
          <w:szCs w:val="22"/>
          <w:lang w:val="uk-UA"/>
        </w:rPr>
        <w:t xml:space="preserve">у робочому порядку </w:t>
      </w:r>
      <w:r w:rsidR="008B01C4" w:rsidRPr="00A92EEF">
        <w:rPr>
          <w:rFonts w:cs="Calibri"/>
          <w:bCs/>
          <w:i/>
          <w:spacing w:val="4"/>
          <w:sz w:val="22"/>
          <w:szCs w:val="22"/>
          <w:lang w:val="uk-UA"/>
        </w:rPr>
        <w:t>згідно із узгодженими остаточно питаннями та предметами дослідження)</w:t>
      </w:r>
      <w:r w:rsidRPr="00A92EEF">
        <w:rPr>
          <w:rFonts w:cs="Calibri"/>
          <w:bCs/>
          <w:spacing w:val="4"/>
          <w:sz w:val="22"/>
          <w:szCs w:val="22"/>
          <w:lang w:val="uk-UA"/>
        </w:rPr>
        <w:t xml:space="preserve"> </w:t>
      </w:r>
    </w:p>
    <w:p w:rsidR="003A7F3D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 xml:space="preserve">D2. </w:t>
      </w:r>
    </w:p>
    <w:p w:rsidR="003A7F3D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sz w:val="22"/>
          <w:szCs w:val="22"/>
          <w:lang w:val="uk-UA"/>
        </w:rPr>
      </w:pPr>
      <w:r w:rsidRPr="00A92EEF">
        <w:rPr>
          <w:rFonts w:cs="Calibri"/>
          <w:bCs/>
          <w:spacing w:val="-1"/>
          <w:sz w:val="22"/>
          <w:szCs w:val="22"/>
          <w:lang w:val="uk-UA"/>
        </w:rPr>
        <w:t>Е. Висновки</w:t>
      </w:r>
    </w:p>
    <w:p w:rsidR="004B1DAA" w:rsidRPr="00A92EEF" w:rsidRDefault="003A7F3D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F. Рекомендації</w:t>
      </w:r>
      <w:r w:rsidR="002E5F42" w:rsidRPr="00A92EEF">
        <w:rPr>
          <w:rFonts w:cs="Calibri"/>
          <w:bCs/>
          <w:spacing w:val="4"/>
          <w:sz w:val="22"/>
          <w:szCs w:val="22"/>
          <w:lang w:val="uk-UA"/>
        </w:rPr>
        <w:t xml:space="preserve"> для МФВ</w:t>
      </w:r>
    </w:p>
    <w:p w:rsidR="003A7F3D" w:rsidRPr="00A92EEF" w:rsidRDefault="004B5931" w:rsidP="00ED3B87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  <w:r w:rsidRPr="00A92EEF">
        <w:rPr>
          <w:rFonts w:cs="Calibri"/>
          <w:bCs/>
          <w:spacing w:val="4"/>
          <w:sz w:val="22"/>
          <w:szCs w:val="22"/>
          <w:lang w:val="uk-UA"/>
        </w:rPr>
        <w:t>G</w:t>
      </w:r>
      <w:r w:rsidR="004B1DAA" w:rsidRPr="00A92EEF">
        <w:rPr>
          <w:rFonts w:cs="Calibri"/>
          <w:bCs/>
          <w:spacing w:val="4"/>
          <w:sz w:val="22"/>
          <w:szCs w:val="22"/>
          <w:lang w:val="uk-UA"/>
        </w:rPr>
        <w:t xml:space="preserve">. Додатки (зокрема, перелік проведених інтерв’ю; </w:t>
      </w:r>
      <w:r w:rsidR="002E5F42" w:rsidRPr="00A92EEF">
        <w:rPr>
          <w:rFonts w:cs="Calibri"/>
          <w:bCs/>
          <w:spacing w:val="4"/>
          <w:sz w:val="22"/>
          <w:szCs w:val="22"/>
          <w:lang w:val="uk-UA"/>
        </w:rPr>
        <w:t xml:space="preserve">список опрацьованих матеріалів </w:t>
      </w:r>
      <w:r w:rsidR="004B1DAA" w:rsidRPr="00A92EEF">
        <w:rPr>
          <w:rFonts w:cs="Calibri"/>
          <w:bCs/>
          <w:spacing w:val="4"/>
          <w:sz w:val="22"/>
          <w:szCs w:val="22"/>
          <w:lang w:val="uk-UA"/>
        </w:rPr>
        <w:t xml:space="preserve">тощо) </w:t>
      </w:r>
    </w:p>
    <w:p w:rsidR="00A92EEF" w:rsidRPr="00A92EEF" w:rsidRDefault="00A92EEF">
      <w:pPr>
        <w:shd w:val="clear" w:color="auto" w:fill="FFFFFF"/>
        <w:tabs>
          <w:tab w:val="left" w:pos="993"/>
        </w:tabs>
        <w:spacing w:after="120"/>
        <w:jc w:val="both"/>
        <w:rPr>
          <w:rFonts w:cs="Calibri"/>
          <w:bCs/>
          <w:spacing w:val="4"/>
          <w:sz w:val="22"/>
          <w:szCs w:val="22"/>
          <w:lang w:val="uk-UA"/>
        </w:rPr>
      </w:pPr>
    </w:p>
    <w:sectPr w:rsidR="00A92EEF" w:rsidRPr="00A92EEF" w:rsidSect="006E1A2C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B1" w:rsidRDefault="00D352B1">
      <w:r>
        <w:separator/>
      </w:r>
    </w:p>
  </w:endnote>
  <w:endnote w:type="continuationSeparator" w:id="0">
    <w:p w:rsidR="00D352B1" w:rsidRDefault="00D3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A4" w:rsidRDefault="00D352B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2EEF">
      <w:rPr>
        <w:noProof/>
      </w:rPr>
      <w:t>5</w:t>
    </w:r>
    <w:r>
      <w:rPr>
        <w:noProof/>
      </w:rPr>
      <w:fldChar w:fldCharType="end"/>
    </w:r>
  </w:p>
  <w:p w:rsidR="003B31A4" w:rsidRDefault="003B3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B1" w:rsidRDefault="00D352B1">
      <w:r>
        <w:separator/>
      </w:r>
    </w:p>
  </w:footnote>
  <w:footnote w:type="continuationSeparator" w:id="0">
    <w:p w:rsidR="00D352B1" w:rsidRDefault="00D352B1">
      <w:r>
        <w:continuationSeparator/>
      </w:r>
    </w:p>
  </w:footnote>
  <w:footnote w:id="1">
    <w:p w:rsidR="008B0D57" w:rsidRPr="008B0D57" w:rsidRDefault="008B0D57" w:rsidP="008B0D57">
      <w:pPr>
        <w:pStyle w:val="FootnoteText"/>
        <w:rPr>
          <w:rFonts w:cs="Calibri"/>
        </w:rPr>
      </w:pPr>
      <w:r w:rsidRPr="008B0D57">
        <w:rPr>
          <w:rStyle w:val="FootnoteReference"/>
          <w:rFonts w:cs="Calibri"/>
        </w:rPr>
        <w:footnoteRef/>
      </w:r>
      <w:r w:rsidRPr="008B0D57">
        <w:rPr>
          <w:rFonts w:cs="Calibri"/>
        </w:rPr>
        <w:t xml:space="preserve"> </w:t>
      </w:r>
      <w:hyperlink r:id="rId1" w:history="1">
        <w:r w:rsidRPr="009C4FFF">
          <w:rPr>
            <w:rStyle w:val="Hyperlink"/>
          </w:rPr>
          <w:t>Оцінка екологічної шкоди та пріоритети відновлення довкілля на сході України</w:t>
        </w:r>
      </w:hyperlink>
      <w:r w:rsidRPr="008B0D57">
        <w:rPr>
          <w:rFonts w:cs="Calibri"/>
        </w:rPr>
        <w:t xml:space="preserve">, </w:t>
      </w:r>
      <w:r>
        <w:rPr>
          <w:rFonts w:cs="Calibri"/>
        </w:rPr>
        <w:t>ОБСЄ</w:t>
      </w:r>
      <w:r w:rsidRPr="008B0D57">
        <w:rPr>
          <w:rFonts w:cs="Calibri"/>
        </w:rPr>
        <w:t>, 2017.</w:t>
      </w:r>
    </w:p>
  </w:footnote>
  <w:footnote w:id="2">
    <w:p w:rsidR="008B0D57" w:rsidRPr="008B0D57" w:rsidRDefault="008B0D57" w:rsidP="008B0D57">
      <w:pPr>
        <w:pStyle w:val="FootnoteText"/>
        <w:jc w:val="both"/>
        <w:rPr>
          <w:rFonts w:cs="Calibri"/>
        </w:rPr>
      </w:pPr>
      <w:r w:rsidRPr="008B0D57">
        <w:rPr>
          <w:rStyle w:val="FootnoteReference"/>
          <w:rFonts w:cs="Calibri"/>
        </w:rPr>
        <w:footnoteRef/>
      </w:r>
      <w:r w:rsidRPr="008B0D57">
        <w:rPr>
          <w:rFonts w:cs="Calibri"/>
        </w:rPr>
        <w:t xml:space="preserve"> </w:t>
      </w:r>
      <w:hyperlink r:id="rId2" w:history="1">
        <w:r w:rsidR="001D2C29" w:rsidRPr="009C4FFF">
          <w:rPr>
            <w:rStyle w:val="Hyperlink"/>
            <w:rFonts w:cs="Calibri"/>
          </w:rPr>
          <w:t>Базове дослідження стану та напрямів розвитку екологічної політики України та перспектив посилення участі організацій громадянського суспільства у розробці та впровадженні політик, дружніх до довкілля</w:t>
        </w:r>
      </w:hyperlink>
      <w:r w:rsidR="001D2C29">
        <w:rPr>
          <w:rFonts w:cs="Calibri"/>
        </w:rPr>
        <w:t xml:space="preserve"> (період </w:t>
      </w:r>
      <w:r w:rsidRPr="008B0D57">
        <w:rPr>
          <w:rStyle w:val="tlid-translation"/>
          <w:rFonts w:cs="Calibri"/>
        </w:rPr>
        <w:t xml:space="preserve">2018 </w:t>
      </w:r>
      <w:r w:rsidR="001D2C29">
        <w:rPr>
          <w:rStyle w:val="tlid-translation"/>
          <w:rFonts w:cs="Calibri"/>
        </w:rPr>
        <w:t>- червень</w:t>
      </w:r>
      <w:r w:rsidRPr="008B0D57">
        <w:rPr>
          <w:rStyle w:val="tlid-translation"/>
          <w:rFonts w:cs="Calibri"/>
        </w:rPr>
        <w:t xml:space="preserve"> 2019</w:t>
      </w:r>
      <w:r w:rsidR="001D2C29">
        <w:rPr>
          <w:rStyle w:val="tlid-translation"/>
          <w:rFonts w:cs="Calibri"/>
        </w:rPr>
        <w:t>)</w:t>
      </w:r>
      <w:r w:rsidR="009C4FFF">
        <w:rPr>
          <w:rStyle w:val="tlid-translation"/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B6D5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17ED"/>
    <w:multiLevelType w:val="hybridMultilevel"/>
    <w:tmpl w:val="2398E838"/>
    <w:lvl w:ilvl="0" w:tplc="77E2B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4265"/>
    <w:multiLevelType w:val="multilevel"/>
    <w:tmpl w:val="C6E6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B60759F"/>
    <w:multiLevelType w:val="multilevel"/>
    <w:tmpl w:val="6EAC509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BEB40F5"/>
    <w:multiLevelType w:val="hybridMultilevel"/>
    <w:tmpl w:val="81FAB36C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0B5DC2"/>
    <w:multiLevelType w:val="hybridMultilevel"/>
    <w:tmpl w:val="6616A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3F63"/>
    <w:multiLevelType w:val="hybridMultilevel"/>
    <w:tmpl w:val="33C69FE8"/>
    <w:lvl w:ilvl="0" w:tplc="3FB0A52C">
      <w:start w:val="4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Arial Unicode M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3A044E"/>
    <w:multiLevelType w:val="hybridMultilevel"/>
    <w:tmpl w:val="AA0AC5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9E1"/>
    <w:multiLevelType w:val="hybridMultilevel"/>
    <w:tmpl w:val="A490A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E6EA2"/>
    <w:multiLevelType w:val="hybridMultilevel"/>
    <w:tmpl w:val="37EE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C7A96"/>
    <w:multiLevelType w:val="hybridMultilevel"/>
    <w:tmpl w:val="2EE69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3B28"/>
    <w:multiLevelType w:val="multilevel"/>
    <w:tmpl w:val="6EB22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E5F492B"/>
    <w:multiLevelType w:val="hybridMultilevel"/>
    <w:tmpl w:val="52341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0E6C"/>
    <w:multiLevelType w:val="hybridMultilevel"/>
    <w:tmpl w:val="D6285F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B00B6"/>
    <w:multiLevelType w:val="hybridMultilevel"/>
    <w:tmpl w:val="E24E61A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C295083"/>
    <w:multiLevelType w:val="multilevel"/>
    <w:tmpl w:val="0DC800B0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E522A3F"/>
    <w:multiLevelType w:val="hybridMultilevel"/>
    <w:tmpl w:val="CA92F0D0"/>
    <w:lvl w:ilvl="0" w:tplc="9ACE63B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A949AD"/>
    <w:multiLevelType w:val="hybridMultilevel"/>
    <w:tmpl w:val="CDBEA552"/>
    <w:lvl w:ilvl="0" w:tplc="9ACE63B6">
      <w:numFmt w:val="bullet"/>
      <w:lvlText w:val="-"/>
      <w:lvlJc w:val="left"/>
      <w:pPr>
        <w:ind w:left="1709" w:hanging="1000"/>
      </w:pPr>
      <w:rPr>
        <w:rFonts w:ascii="Times New Roman" w:eastAsia="Arial Unicode MS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3B13AFC"/>
    <w:multiLevelType w:val="multilevel"/>
    <w:tmpl w:val="149873BA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6D3713A"/>
    <w:multiLevelType w:val="hybridMultilevel"/>
    <w:tmpl w:val="414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92256A"/>
    <w:multiLevelType w:val="hybridMultilevel"/>
    <w:tmpl w:val="2C5053EC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4"/>
  </w:num>
  <w:num w:numId="5">
    <w:abstractNumId w:val="18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15"/>
  </w:num>
  <w:num w:numId="11">
    <w:abstractNumId w:val="10"/>
  </w:num>
  <w:num w:numId="12">
    <w:abstractNumId w:val="16"/>
  </w:num>
  <w:num w:numId="13">
    <w:abstractNumId w:val="7"/>
  </w:num>
  <w:num w:numId="14">
    <w:abstractNumId w:val="4"/>
  </w:num>
  <w:num w:numId="15">
    <w:abstractNumId w:val="20"/>
  </w:num>
  <w:num w:numId="16">
    <w:abstractNumId w:val="12"/>
  </w:num>
  <w:num w:numId="17">
    <w:abstractNumId w:val="8"/>
  </w:num>
  <w:num w:numId="18">
    <w:abstractNumId w:val="9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D"/>
    <w:rsid w:val="0000565D"/>
    <w:rsid w:val="00005C87"/>
    <w:rsid w:val="0001202A"/>
    <w:rsid w:val="00017115"/>
    <w:rsid w:val="000208B7"/>
    <w:rsid w:val="00022C27"/>
    <w:rsid w:val="00090120"/>
    <w:rsid w:val="000A2FC3"/>
    <w:rsid w:val="000A6FD8"/>
    <w:rsid w:val="000D2E75"/>
    <w:rsid w:val="00100617"/>
    <w:rsid w:val="00116DD1"/>
    <w:rsid w:val="001269BB"/>
    <w:rsid w:val="00127D86"/>
    <w:rsid w:val="0015078D"/>
    <w:rsid w:val="00176B2A"/>
    <w:rsid w:val="0019011A"/>
    <w:rsid w:val="00190E21"/>
    <w:rsid w:val="00191199"/>
    <w:rsid w:val="001A30DC"/>
    <w:rsid w:val="001B00DF"/>
    <w:rsid w:val="001C451E"/>
    <w:rsid w:val="001D2C29"/>
    <w:rsid w:val="001D602C"/>
    <w:rsid w:val="001F593D"/>
    <w:rsid w:val="0020268A"/>
    <w:rsid w:val="00204B14"/>
    <w:rsid w:val="00205D4F"/>
    <w:rsid w:val="00221C65"/>
    <w:rsid w:val="002226A3"/>
    <w:rsid w:val="00253BA2"/>
    <w:rsid w:val="00267999"/>
    <w:rsid w:val="002A05C1"/>
    <w:rsid w:val="002D2507"/>
    <w:rsid w:val="002E418F"/>
    <w:rsid w:val="002E5F42"/>
    <w:rsid w:val="003028EC"/>
    <w:rsid w:val="00363B65"/>
    <w:rsid w:val="003A7F3D"/>
    <w:rsid w:val="003B31A4"/>
    <w:rsid w:val="003E5B19"/>
    <w:rsid w:val="003E66C0"/>
    <w:rsid w:val="004109DB"/>
    <w:rsid w:val="004324C1"/>
    <w:rsid w:val="00441F3F"/>
    <w:rsid w:val="00472053"/>
    <w:rsid w:val="00486183"/>
    <w:rsid w:val="00497480"/>
    <w:rsid w:val="004A0484"/>
    <w:rsid w:val="004B1DAA"/>
    <w:rsid w:val="004B5931"/>
    <w:rsid w:val="004C5F0F"/>
    <w:rsid w:val="004D6BA7"/>
    <w:rsid w:val="004F469D"/>
    <w:rsid w:val="00503890"/>
    <w:rsid w:val="005132CA"/>
    <w:rsid w:val="0056241A"/>
    <w:rsid w:val="005A4FB2"/>
    <w:rsid w:val="005B296C"/>
    <w:rsid w:val="005B41A9"/>
    <w:rsid w:val="005B6F20"/>
    <w:rsid w:val="005D1CC1"/>
    <w:rsid w:val="005F1A6D"/>
    <w:rsid w:val="00611A1C"/>
    <w:rsid w:val="00627448"/>
    <w:rsid w:val="006355BF"/>
    <w:rsid w:val="00641FCB"/>
    <w:rsid w:val="00642A28"/>
    <w:rsid w:val="00645652"/>
    <w:rsid w:val="00654221"/>
    <w:rsid w:val="00663B73"/>
    <w:rsid w:val="00673669"/>
    <w:rsid w:val="00681377"/>
    <w:rsid w:val="0068347A"/>
    <w:rsid w:val="006B12D5"/>
    <w:rsid w:val="006E1A2C"/>
    <w:rsid w:val="006F071F"/>
    <w:rsid w:val="006F3D42"/>
    <w:rsid w:val="006F6EEE"/>
    <w:rsid w:val="0075137A"/>
    <w:rsid w:val="00755150"/>
    <w:rsid w:val="00756E87"/>
    <w:rsid w:val="00764066"/>
    <w:rsid w:val="007937B1"/>
    <w:rsid w:val="00793C1D"/>
    <w:rsid w:val="007A6B50"/>
    <w:rsid w:val="007B0DB7"/>
    <w:rsid w:val="007B3010"/>
    <w:rsid w:val="007C661A"/>
    <w:rsid w:val="007C7B97"/>
    <w:rsid w:val="007E1D62"/>
    <w:rsid w:val="007F3708"/>
    <w:rsid w:val="00801AA1"/>
    <w:rsid w:val="00803FC7"/>
    <w:rsid w:val="00815B57"/>
    <w:rsid w:val="00843387"/>
    <w:rsid w:val="00843E10"/>
    <w:rsid w:val="00846B4F"/>
    <w:rsid w:val="008612BB"/>
    <w:rsid w:val="00876692"/>
    <w:rsid w:val="00882F96"/>
    <w:rsid w:val="008B01C4"/>
    <w:rsid w:val="008B0D57"/>
    <w:rsid w:val="008D678F"/>
    <w:rsid w:val="008D733B"/>
    <w:rsid w:val="00941A8A"/>
    <w:rsid w:val="0095244E"/>
    <w:rsid w:val="00970C4E"/>
    <w:rsid w:val="00984204"/>
    <w:rsid w:val="009A2050"/>
    <w:rsid w:val="009C4FFF"/>
    <w:rsid w:val="009D23B4"/>
    <w:rsid w:val="009D50E9"/>
    <w:rsid w:val="009F6805"/>
    <w:rsid w:val="00A37437"/>
    <w:rsid w:val="00A4271F"/>
    <w:rsid w:val="00A443BE"/>
    <w:rsid w:val="00A7519A"/>
    <w:rsid w:val="00A92EEF"/>
    <w:rsid w:val="00AD2DE7"/>
    <w:rsid w:val="00AD56B7"/>
    <w:rsid w:val="00AE17F6"/>
    <w:rsid w:val="00B00E16"/>
    <w:rsid w:val="00B146BE"/>
    <w:rsid w:val="00B44649"/>
    <w:rsid w:val="00B50B04"/>
    <w:rsid w:val="00B847F8"/>
    <w:rsid w:val="00BA122C"/>
    <w:rsid w:val="00BA23B5"/>
    <w:rsid w:val="00BA5929"/>
    <w:rsid w:val="00BA6E29"/>
    <w:rsid w:val="00BB03DB"/>
    <w:rsid w:val="00BB0B77"/>
    <w:rsid w:val="00BB1EFD"/>
    <w:rsid w:val="00BB56DB"/>
    <w:rsid w:val="00BC6B38"/>
    <w:rsid w:val="00BF368B"/>
    <w:rsid w:val="00BF5D6D"/>
    <w:rsid w:val="00C225DE"/>
    <w:rsid w:val="00C465ED"/>
    <w:rsid w:val="00C50C98"/>
    <w:rsid w:val="00C55B93"/>
    <w:rsid w:val="00C60DD2"/>
    <w:rsid w:val="00C708D9"/>
    <w:rsid w:val="00C82E58"/>
    <w:rsid w:val="00CB4C20"/>
    <w:rsid w:val="00CD2ADA"/>
    <w:rsid w:val="00CE3DC5"/>
    <w:rsid w:val="00CF6B2A"/>
    <w:rsid w:val="00D0606F"/>
    <w:rsid w:val="00D2203A"/>
    <w:rsid w:val="00D26762"/>
    <w:rsid w:val="00D26AE4"/>
    <w:rsid w:val="00D352B1"/>
    <w:rsid w:val="00D360B2"/>
    <w:rsid w:val="00D4598A"/>
    <w:rsid w:val="00D55F0C"/>
    <w:rsid w:val="00D81A58"/>
    <w:rsid w:val="00D97913"/>
    <w:rsid w:val="00DA095F"/>
    <w:rsid w:val="00DB3AFC"/>
    <w:rsid w:val="00DC101B"/>
    <w:rsid w:val="00E0329A"/>
    <w:rsid w:val="00E225F0"/>
    <w:rsid w:val="00E273A1"/>
    <w:rsid w:val="00E3093C"/>
    <w:rsid w:val="00E4070C"/>
    <w:rsid w:val="00E43D1D"/>
    <w:rsid w:val="00E86EA3"/>
    <w:rsid w:val="00E917AC"/>
    <w:rsid w:val="00E9625A"/>
    <w:rsid w:val="00EC3C7A"/>
    <w:rsid w:val="00ED3B87"/>
    <w:rsid w:val="00EE375B"/>
    <w:rsid w:val="00EF67DD"/>
    <w:rsid w:val="00F1478F"/>
    <w:rsid w:val="00F1718D"/>
    <w:rsid w:val="00F26C21"/>
    <w:rsid w:val="00F40C7D"/>
    <w:rsid w:val="00F4493F"/>
    <w:rsid w:val="00F54DE8"/>
    <w:rsid w:val="00F5620F"/>
    <w:rsid w:val="00F74D2C"/>
    <w:rsid w:val="00F7678E"/>
    <w:rsid w:val="00F87351"/>
    <w:rsid w:val="00F90274"/>
    <w:rsid w:val="00FA2887"/>
    <w:rsid w:val="00FA7F1F"/>
    <w:rsid w:val="00FC13C7"/>
    <w:rsid w:val="00FD4157"/>
    <w:rsid w:val="00FD5AA7"/>
    <w:rsid w:val="00FD7450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C7DC-7A0F-4938-8E1D-7D30DAF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A7F3D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character" w:styleId="Emphasis">
    <w:name w:val="Emphasis"/>
    <w:uiPriority w:val="20"/>
    <w:qFormat/>
    <w:rsid w:val="003A7F3D"/>
    <w:rPr>
      <w:i/>
      <w:iCs/>
    </w:rPr>
  </w:style>
  <w:style w:type="character" w:customStyle="1" w:styleId="st">
    <w:name w:val="st"/>
    <w:rsid w:val="003A7F3D"/>
  </w:style>
  <w:style w:type="paragraph" w:customStyle="1" w:styleId="ColorfulShading-Accent31">
    <w:name w:val="Colorful Shading - Accent 31"/>
    <w:basedOn w:val="Normal"/>
    <w:uiPriority w:val="34"/>
    <w:qFormat/>
    <w:rsid w:val="007B301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1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3C1D"/>
    <w:rPr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3C1D"/>
    <w:rPr>
      <w:b/>
      <w:bCs/>
      <w:lang w:val="ru-RU" w:eastAsia="en-US"/>
    </w:rPr>
  </w:style>
  <w:style w:type="paragraph" w:customStyle="1" w:styleId="LightList-Accent31">
    <w:name w:val="Light List - Accent 31"/>
    <w:hidden/>
    <w:uiPriority w:val="71"/>
    <w:unhideWhenUsed/>
    <w:rsid w:val="00793C1D"/>
    <w:rPr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C1D"/>
    <w:rPr>
      <w:rFonts w:ascii="Tahoma" w:hAnsi="Tahoma" w:cs="Tahoma"/>
      <w:sz w:val="16"/>
      <w:szCs w:val="16"/>
      <w:lang w:val="ru-RU" w:eastAsia="en-US"/>
    </w:rPr>
  </w:style>
  <w:style w:type="paragraph" w:customStyle="1" w:styleId="Normal1">
    <w:name w:val="Normal1"/>
    <w:rsid w:val="002D2507"/>
    <w:pPr>
      <w:spacing w:line="276" w:lineRule="auto"/>
      <w:contextualSpacing/>
    </w:pPr>
    <w:rPr>
      <w:rFonts w:ascii="Arial" w:eastAsia="Arial" w:hAnsi="Arial" w:cs="Arial"/>
      <w:sz w:val="22"/>
      <w:szCs w:val="22"/>
      <w:lang w:val="uk-UA" w:eastAsia="uk-UA"/>
    </w:rPr>
  </w:style>
  <w:style w:type="paragraph" w:customStyle="1" w:styleId="ColorfulList-Accent11">
    <w:name w:val="Colorful List - Accent 11"/>
    <w:basedOn w:val="Normal"/>
    <w:uiPriority w:val="34"/>
    <w:qFormat/>
    <w:rsid w:val="00FD7450"/>
    <w:pPr>
      <w:spacing w:after="200" w:line="276" w:lineRule="auto"/>
      <w:ind w:left="720"/>
      <w:contextualSpacing/>
    </w:pPr>
    <w:rPr>
      <w:sz w:val="22"/>
      <w:szCs w:val="22"/>
      <w:lang w:val="uk-UA"/>
    </w:rPr>
  </w:style>
  <w:style w:type="character" w:customStyle="1" w:styleId="tlid-translation">
    <w:name w:val="tlid-translation"/>
    <w:basedOn w:val="DefaultParagraphFont"/>
    <w:rsid w:val="00FD7450"/>
  </w:style>
  <w:style w:type="character" w:styleId="Hyperlink">
    <w:name w:val="Hyperlink"/>
    <w:uiPriority w:val="99"/>
    <w:unhideWhenUsed/>
    <w:rsid w:val="00CB4C20"/>
    <w:rPr>
      <w:color w:val="0000FF"/>
      <w:u w:val="single"/>
    </w:rPr>
  </w:style>
  <w:style w:type="paragraph" w:styleId="Revision">
    <w:name w:val="Revision"/>
    <w:hidden/>
    <w:uiPriority w:val="71"/>
    <w:unhideWhenUsed/>
    <w:rsid w:val="00D26AE4"/>
    <w:rPr>
      <w:sz w:val="24"/>
      <w:szCs w:val="24"/>
      <w:lang w:val="ru-RU"/>
    </w:rPr>
  </w:style>
  <w:style w:type="character" w:styleId="FollowedHyperlink">
    <w:name w:val="FollowedHyperlink"/>
    <w:uiPriority w:val="99"/>
    <w:semiHidden/>
    <w:unhideWhenUsed/>
    <w:rsid w:val="00C50C98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D57"/>
    <w:rPr>
      <w:sz w:val="20"/>
      <w:szCs w:val="20"/>
      <w:lang w:val="uk-UA"/>
    </w:rPr>
  </w:style>
  <w:style w:type="character" w:customStyle="1" w:styleId="FootnoteTextChar">
    <w:name w:val="Footnote Text Char"/>
    <w:link w:val="FootnoteText"/>
    <w:uiPriority w:val="99"/>
    <w:semiHidden/>
    <w:rsid w:val="008B0D57"/>
    <w:rPr>
      <w:lang w:eastAsia="en-US"/>
    </w:rPr>
  </w:style>
  <w:style w:type="character" w:styleId="FootnoteReference">
    <w:name w:val="footnote reference"/>
    <w:uiPriority w:val="99"/>
    <w:semiHidden/>
    <w:unhideWhenUsed/>
    <w:rsid w:val="008B0D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31A4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3B31A4"/>
    <w:rPr>
      <w:sz w:val="24"/>
      <w:szCs w:val="24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3B31A4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3B31A4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f.ua/program/ecolog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rf.ua/doslidzhennya-stanu-rozvytku-ekologichnoyi-polityky-ukrayiny-ta-perspektyv-posylennya-uchasti-organizaczij-gromadyanskogo-suspilstva-u-rozrobczi-ta-vprovadzhenni-polityk/" TargetMode="External"/><Relationship Id="rId1" Type="http://schemas.openxmlformats.org/officeDocument/2006/relationships/hyperlink" Target="https://www.osce.org/uk/project-coordinator-in-ukraine/362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5987</Words>
  <Characters>3414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9383</CharactersWithSpaces>
  <SharedDoc>false</SharedDoc>
  <HLinks>
    <vt:vector size="18" baseType="variant">
      <vt:variant>
        <vt:i4>6881318</vt:i4>
      </vt:variant>
      <vt:variant>
        <vt:i4>0</vt:i4>
      </vt:variant>
      <vt:variant>
        <vt:i4>0</vt:i4>
      </vt:variant>
      <vt:variant>
        <vt:i4>5</vt:i4>
      </vt:variant>
      <vt:variant>
        <vt:lpwstr>https://www.irf.ua/program/ecology/</vt:lpwstr>
      </vt:variant>
      <vt:variant>
        <vt:lpwstr/>
      </vt:variant>
      <vt:variant>
        <vt:i4>1245259</vt:i4>
      </vt:variant>
      <vt:variant>
        <vt:i4>3</vt:i4>
      </vt:variant>
      <vt:variant>
        <vt:i4>0</vt:i4>
      </vt:variant>
      <vt:variant>
        <vt:i4>5</vt:i4>
      </vt:variant>
      <vt:variant>
        <vt:lpwstr>https://www.irf.ua/doslidzhennya-stanu-rozvytku-ekologichnoyi-polityky-ukrayiny-ta-perspektyv-posylennya-uchasti-organizaczij-gromadyanskogo-suspilstva-u-rozrobczi-ta-vprovadzhenni-polityk/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https://www.osce.org/uk/project-coordinator-in-ukraine/362581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Тетяна Кухаренко</cp:lastModifiedBy>
  <cp:revision>3</cp:revision>
  <cp:lastPrinted>2018-12-20T15:31:00Z</cp:lastPrinted>
  <dcterms:created xsi:type="dcterms:W3CDTF">2020-09-11T12:52:00Z</dcterms:created>
  <dcterms:modified xsi:type="dcterms:W3CDTF">2020-09-11T12:56:00Z</dcterms:modified>
</cp:coreProperties>
</file>