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6A4" w:rsidRPr="00E37E93" w:rsidRDefault="00F836A4" w:rsidP="00F836A4">
      <w:pPr>
        <w:jc w:val="right"/>
      </w:pPr>
      <w:r w:rsidRPr="00E37E93">
        <w:t>Додаток 1</w:t>
      </w:r>
    </w:p>
    <w:p w:rsidR="00F836A4" w:rsidRDefault="00F836A4" w:rsidP="00F836A4">
      <w:pPr>
        <w:tabs>
          <w:tab w:val="left" w:pos="993"/>
        </w:tabs>
        <w:spacing w:after="120" w:line="288" w:lineRule="auto"/>
        <w:jc w:val="center"/>
        <w:rPr>
          <w:b/>
        </w:rPr>
      </w:pPr>
      <w:r w:rsidRPr="00E37E93">
        <w:rPr>
          <w:b/>
        </w:rPr>
        <w:t>ТЕХНІЧНЕ ЗАВДАННЯ</w:t>
      </w:r>
    </w:p>
    <w:p w:rsidR="00F836A4" w:rsidRDefault="00F836A4" w:rsidP="00F836A4">
      <w:pPr>
        <w:tabs>
          <w:tab w:val="left" w:pos="993"/>
        </w:tabs>
        <w:spacing w:after="120" w:line="312" w:lineRule="auto"/>
        <w:jc w:val="center"/>
        <w:rPr>
          <w:b/>
          <w:bCs/>
        </w:rPr>
      </w:pPr>
      <w:r w:rsidRPr="00F836A4">
        <w:rPr>
          <w:b/>
          <w:bCs/>
        </w:rPr>
        <w:t>НА ПОСЛУГИ З ПРОВЕДЕННЯ ФІНАНСОВОГО АУДИТУ РЕАЛІЗАЦІЇ «ІНІЦІАТИВИ З РОЗВИТКУ ЕКОЛОГІЧНОЇ ПОЛІТИКИ Й АДВОКАЦІЇ В УКРАЇНІ»  У 2019 РОЦІ</w:t>
      </w:r>
    </w:p>
    <w:p w:rsidR="00F836A4" w:rsidRDefault="00F836A4" w:rsidP="00F836A4">
      <w:pPr>
        <w:tabs>
          <w:tab w:val="left" w:pos="993"/>
        </w:tabs>
        <w:spacing w:after="120" w:line="312" w:lineRule="auto"/>
        <w:jc w:val="center"/>
        <w:rPr>
          <w:b/>
          <w:bCs/>
        </w:rPr>
      </w:pPr>
      <w:r w:rsidRPr="00F836A4">
        <w:rPr>
          <w:b/>
          <w:bCs/>
        </w:rPr>
        <w:t>за стандартам IAASB (International Auditing and Assurance Standards Board)</w:t>
      </w:r>
    </w:p>
    <w:p w:rsidR="005325FD" w:rsidRDefault="005325FD" w:rsidP="005325FD">
      <w:pPr>
        <w:tabs>
          <w:tab w:val="left" w:pos="993"/>
        </w:tabs>
        <w:spacing w:after="120" w:line="288" w:lineRule="auto"/>
        <w:rPr>
          <w:b/>
          <w:bCs/>
        </w:rPr>
      </w:pPr>
    </w:p>
    <w:p w:rsidR="00F836A4" w:rsidRPr="00F836A4" w:rsidRDefault="00F836A4" w:rsidP="005325FD">
      <w:pPr>
        <w:tabs>
          <w:tab w:val="left" w:pos="993"/>
        </w:tabs>
        <w:spacing w:after="120" w:line="288" w:lineRule="auto"/>
        <w:rPr>
          <w:b/>
          <w:bCs/>
        </w:rPr>
      </w:pPr>
      <w:r w:rsidRPr="00F836A4">
        <w:rPr>
          <w:b/>
          <w:bCs/>
        </w:rPr>
        <w:t>Період перевірки</w:t>
      </w:r>
      <w:r>
        <w:rPr>
          <w:b/>
          <w:bCs/>
        </w:rPr>
        <w:t xml:space="preserve"> </w:t>
      </w:r>
      <w:r w:rsidRPr="005325FD">
        <w:rPr>
          <w:bCs/>
        </w:rPr>
        <w:t xml:space="preserve">- з </w:t>
      </w:r>
      <w:r w:rsidR="004D30E0" w:rsidRPr="00E05624">
        <w:rPr>
          <w:bCs/>
          <w:lang w:val="ru-RU"/>
        </w:rPr>
        <w:t>14</w:t>
      </w:r>
      <w:r w:rsidRPr="005325FD">
        <w:rPr>
          <w:bCs/>
        </w:rPr>
        <w:t>.</w:t>
      </w:r>
      <w:r w:rsidR="004D30E0" w:rsidRPr="00E05624">
        <w:rPr>
          <w:bCs/>
          <w:lang w:val="ru-RU"/>
        </w:rPr>
        <w:t>12</w:t>
      </w:r>
      <w:r w:rsidRPr="005325FD">
        <w:rPr>
          <w:bCs/>
        </w:rPr>
        <w:t>.201</w:t>
      </w:r>
      <w:bookmarkStart w:id="0" w:name="_GoBack"/>
      <w:r w:rsidR="004D30E0" w:rsidRPr="00E05624">
        <w:rPr>
          <w:bCs/>
          <w:lang w:val="ru-RU"/>
        </w:rPr>
        <w:t>8</w:t>
      </w:r>
      <w:bookmarkEnd w:id="0"/>
      <w:r w:rsidRPr="005325FD">
        <w:rPr>
          <w:bCs/>
        </w:rPr>
        <w:t xml:space="preserve"> по 31.12.2019</w:t>
      </w:r>
    </w:p>
    <w:p w:rsidR="005325FD" w:rsidRDefault="005325FD" w:rsidP="005325FD">
      <w:pPr>
        <w:tabs>
          <w:tab w:val="left" w:pos="993"/>
        </w:tabs>
        <w:spacing w:after="120" w:line="288" w:lineRule="auto"/>
        <w:jc w:val="both"/>
        <w:rPr>
          <w:rStyle w:val="Strong"/>
          <w:rFonts w:eastAsia="Arial Unicode MS"/>
          <w:b w:val="0"/>
          <w:color w:val="000000"/>
          <w:lang w:eastAsia="ru-RU"/>
        </w:rPr>
      </w:pPr>
      <w:r>
        <w:rPr>
          <w:rStyle w:val="Strong"/>
          <w:rFonts w:eastAsia="Arial Unicode MS"/>
          <w:color w:val="000000"/>
          <w:lang w:eastAsia="ru-RU"/>
        </w:rPr>
        <w:t>Місце проведення фінансового аудиту</w:t>
      </w:r>
      <w:r w:rsidRPr="005325FD">
        <w:rPr>
          <w:rStyle w:val="Strong"/>
          <w:rFonts w:eastAsia="Arial Unicode MS"/>
          <w:b w:val="0"/>
          <w:color w:val="000000"/>
          <w:lang w:eastAsia="ru-RU"/>
        </w:rPr>
        <w:t xml:space="preserve"> – Міжнародний фонд «Відродження»</w:t>
      </w:r>
    </w:p>
    <w:p w:rsidR="005325FD" w:rsidRPr="005325FD" w:rsidRDefault="005325FD" w:rsidP="005325FD">
      <w:pPr>
        <w:tabs>
          <w:tab w:val="left" w:pos="993"/>
        </w:tabs>
        <w:spacing w:after="120" w:line="288" w:lineRule="auto"/>
        <w:jc w:val="both"/>
        <w:rPr>
          <w:b/>
        </w:rPr>
      </w:pPr>
      <w:r w:rsidRPr="005325FD">
        <w:rPr>
          <w:b/>
        </w:rPr>
        <w:t>Терміни надання послуг</w:t>
      </w:r>
      <w:r>
        <w:rPr>
          <w:b/>
        </w:rPr>
        <w:t>:</w:t>
      </w:r>
    </w:p>
    <w:p w:rsidR="005325FD" w:rsidRPr="005325FD" w:rsidRDefault="005325FD" w:rsidP="005325FD">
      <w:pPr>
        <w:spacing w:after="120" w:line="288" w:lineRule="auto"/>
        <w:jc w:val="both"/>
        <w:rPr>
          <w:rStyle w:val="tlid-translation"/>
        </w:rPr>
      </w:pPr>
      <w:r w:rsidRPr="005325FD">
        <w:rPr>
          <w:rStyle w:val="tlid-translation"/>
        </w:rPr>
        <w:t>10 – 28 лютого 2020 р.  – активна фаза проведення аудиту</w:t>
      </w:r>
      <w:r>
        <w:rPr>
          <w:rStyle w:val="tlid-translation"/>
        </w:rPr>
        <w:t xml:space="preserve"> в МФВ</w:t>
      </w:r>
    </w:p>
    <w:p w:rsidR="005325FD" w:rsidRPr="005325FD" w:rsidRDefault="005325FD" w:rsidP="005325FD">
      <w:pPr>
        <w:spacing w:after="120" w:line="288" w:lineRule="auto"/>
        <w:jc w:val="both"/>
        <w:rPr>
          <w:rStyle w:val="tlid-translation"/>
        </w:rPr>
      </w:pPr>
      <w:r w:rsidRPr="005325FD">
        <w:rPr>
          <w:rStyle w:val="tlid-translation"/>
        </w:rPr>
        <w:t>02 – 16 березня 2020 р. - написання звіту за результатами аудиту з відповідними до ТЗ компонентами та його подання до МФВ</w:t>
      </w:r>
    </w:p>
    <w:p w:rsidR="005325FD" w:rsidRDefault="005325FD" w:rsidP="005325FD">
      <w:pPr>
        <w:tabs>
          <w:tab w:val="left" w:pos="993"/>
        </w:tabs>
        <w:spacing w:after="120" w:line="288" w:lineRule="auto"/>
        <w:jc w:val="both"/>
        <w:rPr>
          <w:rStyle w:val="Strong"/>
          <w:rFonts w:eastAsia="Arial Unicode MS"/>
          <w:color w:val="000000"/>
          <w:lang w:eastAsia="ru-RU"/>
        </w:rPr>
      </w:pPr>
    </w:p>
    <w:p w:rsidR="00445392" w:rsidRPr="00E05624" w:rsidRDefault="00445392" w:rsidP="00445392">
      <w:pPr>
        <w:pStyle w:val="Heading2"/>
        <w:spacing w:before="480"/>
        <w:rPr>
          <w:rFonts w:asciiTheme="minorHAnsi" w:hAnsiTheme="minorHAnsi" w:cstheme="minorHAnsi"/>
          <w:sz w:val="24"/>
          <w:szCs w:val="24"/>
        </w:rPr>
      </w:pPr>
      <w:r w:rsidRPr="00E05624">
        <w:rPr>
          <w:rFonts w:asciiTheme="minorHAnsi" w:hAnsiTheme="minorHAnsi" w:cstheme="minorHAnsi"/>
          <w:sz w:val="24"/>
          <w:szCs w:val="24"/>
        </w:rPr>
        <w:t>Objectives and scope of the audit</w:t>
      </w:r>
      <w:r w:rsidR="00A97876">
        <w:rPr>
          <w:rFonts w:asciiTheme="minorHAnsi" w:hAnsiTheme="minorHAnsi" w:cstheme="minorHAnsi"/>
          <w:sz w:val="24"/>
          <w:szCs w:val="24"/>
        </w:rPr>
        <w:t>:</w:t>
      </w:r>
    </w:p>
    <w:p w:rsidR="00445392" w:rsidRDefault="00445392" w:rsidP="00A97876">
      <w:pPr>
        <w:spacing w:line="240" w:lineRule="auto"/>
        <w:jc w:val="both"/>
        <w:rPr>
          <w:sz w:val="21"/>
          <w:szCs w:val="21"/>
        </w:rPr>
      </w:pPr>
      <w:r>
        <w:rPr>
          <w:sz w:val="21"/>
          <w:szCs w:val="21"/>
        </w:rPr>
        <w:t xml:space="preserve">The objective is to audit the Financial  report </w:t>
      </w:r>
      <w:r w:rsidR="00AA5230">
        <w:rPr>
          <w:sz w:val="21"/>
          <w:szCs w:val="21"/>
          <w:lang w:val="en-US"/>
        </w:rPr>
        <w:t xml:space="preserve">for </w:t>
      </w:r>
      <w:r>
        <w:rPr>
          <w:sz w:val="21"/>
          <w:szCs w:val="21"/>
        </w:rPr>
        <w:t>the period</w:t>
      </w:r>
      <w:r>
        <w:rPr>
          <w:sz w:val="21"/>
          <w:szCs w:val="21"/>
          <w:lang w:val="en-US"/>
        </w:rPr>
        <w:t xml:space="preserve"> from</w:t>
      </w:r>
      <w:r>
        <w:rPr>
          <w:sz w:val="21"/>
          <w:szCs w:val="21"/>
        </w:rPr>
        <w:t xml:space="preserve"> </w:t>
      </w:r>
      <w:r>
        <w:rPr>
          <w:sz w:val="21"/>
          <w:szCs w:val="21"/>
          <w:lang w:val="en-US"/>
        </w:rPr>
        <w:t>1</w:t>
      </w:r>
      <w:r w:rsidR="00AA5230">
        <w:rPr>
          <w:sz w:val="21"/>
          <w:szCs w:val="21"/>
          <w:lang w:val="en-US"/>
        </w:rPr>
        <w:t>4</w:t>
      </w:r>
      <w:r>
        <w:rPr>
          <w:sz w:val="21"/>
          <w:szCs w:val="21"/>
          <w:lang w:val="en-US"/>
        </w:rPr>
        <w:t>.1</w:t>
      </w:r>
      <w:r w:rsidR="00AA5230">
        <w:rPr>
          <w:sz w:val="21"/>
          <w:szCs w:val="21"/>
          <w:lang w:val="en-US"/>
        </w:rPr>
        <w:t>2</w:t>
      </w:r>
      <w:r>
        <w:rPr>
          <w:sz w:val="21"/>
          <w:szCs w:val="21"/>
          <w:lang w:val="en-US"/>
        </w:rPr>
        <w:t>.201</w:t>
      </w:r>
      <w:r w:rsidR="00AA5230">
        <w:rPr>
          <w:sz w:val="21"/>
          <w:szCs w:val="21"/>
          <w:lang w:val="en-US"/>
        </w:rPr>
        <w:t>8</w:t>
      </w:r>
      <w:r>
        <w:rPr>
          <w:sz w:val="21"/>
          <w:szCs w:val="21"/>
          <w:lang w:val="en-US"/>
        </w:rPr>
        <w:t xml:space="preserve"> to 31.12.2019</w:t>
      </w:r>
      <w:r>
        <w:rPr>
          <w:sz w:val="21"/>
          <w:szCs w:val="21"/>
        </w:rPr>
        <w:t xml:space="preserve"> and to express an audit opinion  according  to  ISA  800/805  on  whether  the  financial  report </w:t>
      </w:r>
      <w:r>
        <w:rPr>
          <w:sz w:val="21"/>
          <w:szCs w:val="21"/>
          <w:lang w:val="en-US"/>
        </w:rPr>
        <w:t xml:space="preserve">of the </w:t>
      </w:r>
      <w:proofErr w:type="spellStart"/>
      <w:r>
        <w:rPr>
          <w:sz w:val="21"/>
          <w:szCs w:val="21"/>
          <w:lang w:val="en-US"/>
        </w:rPr>
        <w:t>Enviromental</w:t>
      </w:r>
      <w:proofErr w:type="spellEnd"/>
      <w:r>
        <w:rPr>
          <w:sz w:val="21"/>
          <w:szCs w:val="21"/>
          <w:lang w:val="en-US"/>
        </w:rPr>
        <w:t xml:space="preserve"> Policy and Advoca</w:t>
      </w:r>
      <w:r w:rsidR="00A97876">
        <w:rPr>
          <w:sz w:val="21"/>
          <w:szCs w:val="21"/>
          <w:lang w:val="en-US"/>
        </w:rPr>
        <w:t xml:space="preserve">cy Initiative for Ukraine (EPAIU) </w:t>
      </w:r>
      <w:proofErr w:type="spellStart"/>
      <w:r w:rsidR="00A97876">
        <w:rPr>
          <w:sz w:val="21"/>
          <w:szCs w:val="21"/>
          <w:lang w:val="en-US"/>
        </w:rPr>
        <w:t>programme</w:t>
      </w:r>
      <w:proofErr w:type="spellEnd"/>
      <w:r w:rsidR="00A97876">
        <w:rPr>
          <w:sz w:val="21"/>
          <w:szCs w:val="21"/>
          <w:lang w:val="en-US"/>
        </w:rPr>
        <w:t xml:space="preserve"> </w:t>
      </w:r>
      <w:proofErr w:type="spellStart"/>
      <w:r>
        <w:rPr>
          <w:sz w:val="21"/>
          <w:szCs w:val="21"/>
        </w:rPr>
        <w:t>is</w:t>
      </w:r>
      <w:proofErr w:type="spellEnd"/>
      <w:r>
        <w:rPr>
          <w:sz w:val="21"/>
          <w:szCs w:val="21"/>
        </w:rPr>
        <w:t xml:space="preserve"> </w:t>
      </w:r>
      <w:proofErr w:type="spellStart"/>
      <w:r>
        <w:rPr>
          <w:sz w:val="21"/>
          <w:szCs w:val="21"/>
        </w:rPr>
        <w:t>in</w:t>
      </w:r>
      <w:proofErr w:type="spellEnd"/>
      <w:r>
        <w:rPr>
          <w:sz w:val="21"/>
          <w:szCs w:val="21"/>
        </w:rPr>
        <w:t xml:space="preserve"> </w:t>
      </w:r>
      <w:proofErr w:type="spellStart"/>
      <w:r>
        <w:rPr>
          <w:sz w:val="21"/>
          <w:szCs w:val="21"/>
        </w:rPr>
        <w:t>accordance</w:t>
      </w:r>
      <w:proofErr w:type="spellEnd"/>
      <w:r>
        <w:rPr>
          <w:sz w:val="21"/>
          <w:szCs w:val="21"/>
        </w:rPr>
        <w:t xml:space="preserve"> </w:t>
      </w:r>
      <w:proofErr w:type="spellStart"/>
      <w:r>
        <w:rPr>
          <w:sz w:val="21"/>
          <w:szCs w:val="21"/>
        </w:rPr>
        <w:t>with</w:t>
      </w:r>
      <w:proofErr w:type="spellEnd"/>
      <w:r>
        <w:rPr>
          <w:sz w:val="21"/>
          <w:szCs w:val="21"/>
        </w:rPr>
        <w:t xml:space="preserve"> </w:t>
      </w:r>
      <w:proofErr w:type="spellStart"/>
      <w:r w:rsidR="00A97876">
        <w:rPr>
          <w:sz w:val="21"/>
          <w:szCs w:val="21"/>
          <w:lang w:val="en-US"/>
        </w:rPr>
        <w:t>Sida’s</w:t>
      </w:r>
      <w:proofErr w:type="spellEnd"/>
      <w:r>
        <w:rPr>
          <w:sz w:val="21"/>
          <w:szCs w:val="21"/>
        </w:rPr>
        <w:t xml:space="preserve"> </w:t>
      </w:r>
      <w:proofErr w:type="spellStart"/>
      <w:r>
        <w:rPr>
          <w:sz w:val="21"/>
          <w:szCs w:val="21"/>
        </w:rPr>
        <w:t>instruction</w:t>
      </w:r>
      <w:proofErr w:type="spellEnd"/>
      <w:r>
        <w:rPr>
          <w:sz w:val="21"/>
          <w:szCs w:val="21"/>
        </w:rPr>
        <w:t xml:space="preserve"> </w:t>
      </w:r>
      <w:proofErr w:type="spellStart"/>
      <w:r>
        <w:rPr>
          <w:sz w:val="21"/>
          <w:szCs w:val="21"/>
        </w:rPr>
        <w:t>for</w:t>
      </w:r>
      <w:proofErr w:type="spellEnd"/>
      <w:r>
        <w:rPr>
          <w:sz w:val="21"/>
          <w:szCs w:val="21"/>
        </w:rPr>
        <w:t xml:space="preserve"> </w:t>
      </w:r>
      <w:proofErr w:type="spellStart"/>
      <w:r>
        <w:rPr>
          <w:sz w:val="21"/>
          <w:szCs w:val="21"/>
        </w:rPr>
        <w:t>financial</w:t>
      </w:r>
      <w:proofErr w:type="spellEnd"/>
      <w:r>
        <w:rPr>
          <w:sz w:val="21"/>
          <w:szCs w:val="21"/>
        </w:rPr>
        <w:t xml:space="preserve">  </w:t>
      </w:r>
      <w:proofErr w:type="spellStart"/>
      <w:r>
        <w:rPr>
          <w:sz w:val="21"/>
          <w:szCs w:val="21"/>
        </w:rPr>
        <w:t>reporting</w:t>
      </w:r>
      <w:proofErr w:type="spellEnd"/>
      <w:r>
        <w:rPr>
          <w:sz w:val="21"/>
          <w:szCs w:val="21"/>
        </w:rPr>
        <w:t xml:space="preserve">  </w:t>
      </w:r>
      <w:proofErr w:type="spellStart"/>
      <w:r>
        <w:rPr>
          <w:sz w:val="21"/>
          <w:szCs w:val="21"/>
        </w:rPr>
        <w:t>as</w:t>
      </w:r>
      <w:proofErr w:type="spellEnd"/>
      <w:r>
        <w:rPr>
          <w:sz w:val="21"/>
          <w:szCs w:val="21"/>
        </w:rPr>
        <w:t xml:space="preserve">  </w:t>
      </w:r>
      <w:proofErr w:type="spellStart"/>
      <w:r>
        <w:rPr>
          <w:sz w:val="21"/>
          <w:szCs w:val="21"/>
        </w:rPr>
        <w:t>stipulated</w:t>
      </w:r>
      <w:proofErr w:type="spellEnd"/>
      <w:r>
        <w:rPr>
          <w:sz w:val="21"/>
          <w:szCs w:val="21"/>
        </w:rPr>
        <w:t xml:space="preserve">  </w:t>
      </w:r>
      <w:proofErr w:type="spellStart"/>
      <w:r>
        <w:rPr>
          <w:sz w:val="21"/>
          <w:szCs w:val="21"/>
        </w:rPr>
        <w:t>in</w:t>
      </w:r>
      <w:proofErr w:type="spellEnd"/>
      <w:r>
        <w:rPr>
          <w:sz w:val="21"/>
          <w:szCs w:val="21"/>
        </w:rPr>
        <w:t xml:space="preserve">  </w:t>
      </w:r>
      <w:proofErr w:type="spellStart"/>
      <w:r>
        <w:rPr>
          <w:sz w:val="21"/>
          <w:szCs w:val="21"/>
        </w:rPr>
        <w:t>the</w:t>
      </w:r>
      <w:proofErr w:type="spellEnd"/>
      <w:r>
        <w:rPr>
          <w:sz w:val="21"/>
          <w:szCs w:val="21"/>
        </w:rPr>
        <w:t xml:space="preserve">   </w:t>
      </w:r>
      <w:proofErr w:type="spellStart"/>
      <w:r>
        <w:rPr>
          <w:sz w:val="21"/>
          <w:szCs w:val="21"/>
        </w:rPr>
        <w:t>agreement</w:t>
      </w:r>
      <w:proofErr w:type="spellEnd"/>
      <w:r>
        <w:rPr>
          <w:sz w:val="21"/>
          <w:szCs w:val="21"/>
        </w:rPr>
        <w:t xml:space="preserve"> </w:t>
      </w:r>
      <w:r w:rsidR="00A97876">
        <w:rPr>
          <w:sz w:val="21"/>
          <w:szCs w:val="21"/>
          <w:lang w:val="en-US"/>
        </w:rPr>
        <w:t>including</w:t>
      </w:r>
      <w:r>
        <w:rPr>
          <w:sz w:val="21"/>
          <w:szCs w:val="21"/>
        </w:rPr>
        <w:t xml:space="preserve"> </w:t>
      </w:r>
      <w:proofErr w:type="spellStart"/>
      <w:r w:rsidR="00A97876">
        <w:rPr>
          <w:sz w:val="21"/>
          <w:szCs w:val="21"/>
          <w:lang w:val="en-US"/>
        </w:rPr>
        <w:t>apendix</w:t>
      </w:r>
      <w:proofErr w:type="spellEnd"/>
      <w:r>
        <w:rPr>
          <w:sz w:val="21"/>
          <w:szCs w:val="21"/>
        </w:rPr>
        <w:t xml:space="preserve"> </w:t>
      </w:r>
      <w:proofErr w:type="spellStart"/>
      <w:r>
        <w:rPr>
          <w:sz w:val="21"/>
          <w:szCs w:val="21"/>
        </w:rPr>
        <w:t>between</w:t>
      </w:r>
      <w:proofErr w:type="spellEnd"/>
      <w:r w:rsidR="00A97876">
        <w:rPr>
          <w:sz w:val="21"/>
          <w:szCs w:val="21"/>
          <w:lang w:val="en-US"/>
        </w:rPr>
        <w:t xml:space="preserve"> the Embassy and Cooperation partner.</w:t>
      </w:r>
    </w:p>
    <w:p w:rsidR="00A97876" w:rsidRPr="00E05624" w:rsidRDefault="00A97876" w:rsidP="00E05624">
      <w:pPr>
        <w:spacing w:line="240" w:lineRule="auto"/>
        <w:jc w:val="both"/>
        <w:rPr>
          <w:rStyle w:val="Strong"/>
          <w:rFonts w:cstheme="minorBidi"/>
          <w:b w:val="0"/>
          <w:bCs w:val="0"/>
          <w:sz w:val="21"/>
          <w:szCs w:val="21"/>
        </w:rPr>
      </w:pPr>
    </w:p>
    <w:p w:rsidR="006D6827" w:rsidRDefault="00A97876" w:rsidP="003E6E16">
      <w:pPr>
        <w:jc w:val="both"/>
        <w:rPr>
          <w:rStyle w:val="tlid-translation"/>
          <w:b/>
          <w:lang w:val="en-US"/>
        </w:rPr>
      </w:pPr>
      <w:r>
        <w:rPr>
          <w:rStyle w:val="tlid-translation"/>
          <w:b/>
          <w:lang w:val="en-US"/>
        </w:rPr>
        <w:t xml:space="preserve">Additional assignment according to </w:t>
      </w:r>
      <w:proofErr w:type="gramStart"/>
      <w:r>
        <w:rPr>
          <w:rStyle w:val="tlid-translation"/>
          <w:b/>
          <w:lang w:val="en-US"/>
        </w:rPr>
        <w:t>agreed</w:t>
      </w:r>
      <w:proofErr w:type="gramEnd"/>
      <w:r>
        <w:rPr>
          <w:rStyle w:val="tlid-translation"/>
          <w:b/>
          <w:lang w:val="en-US"/>
        </w:rPr>
        <w:t xml:space="preserve"> upon procedures ISRS 4400:</w:t>
      </w:r>
    </w:p>
    <w:p w:rsidR="002D47AB" w:rsidRPr="00E05624" w:rsidRDefault="002D47AB" w:rsidP="00E05624">
      <w:pPr>
        <w:pStyle w:val="BodyTextIndent3"/>
        <w:tabs>
          <w:tab w:val="clear" w:pos="567"/>
          <w:tab w:val="left" w:pos="720"/>
        </w:tabs>
        <w:spacing w:after="200" w:line="240" w:lineRule="auto"/>
        <w:ind w:left="360"/>
        <w:jc w:val="both"/>
        <w:rPr>
          <w:rStyle w:val="tlid-translation"/>
          <w:rFonts w:asciiTheme="minorHAnsi" w:hAnsiTheme="minorHAnsi" w:cstheme="minorHAnsi"/>
          <w:sz w:val="22"/>
          <w:szCs w:val="22"/>
        </w:rPr>
      </w:pPr>
      <w:r w:rsidRPr="00E05624">
        <w:rPr>
          <w:rFonts w:asciiTheme="minorHAnsi" w:hAnsiTheme="minorHAnsi" w:cstheme="minorHAnsi"/>
          <w:sz w:val="22"/>
          <w:szCs w:val="22"/>
        </w:rPr>
        <w:t xml:space="preserve">For the period </w:t>
      </w:r>
      <w:r w:rsidR="004D30E0">
        <w:rPr>
          <w:rFonts w:asciiTheme="minorHAnsi" w:hAnsiTheme="minorHAnsi" w:cstheme="minorHAnsi"/>
          <w:sz w:val="22"/>
          <w:szCs w:val="22"/>
        </w:rPr>
        <w:t>December</w:t>
      </w:r>
      <w:r w:rsidRPr="00E05624">
        <w:rPr>
          <w:rFonts w:asciiTheme="minorHAnsi" w:hAnsiTheme="minorHAnsi" w:cstheme="minorHAnsi"/>
          <w:sz w:val="22"/>
          <w:szCs w:val="22"/>
        </w:rPr>
        <w:t xml:space="preserve"> 1</w:t>
      </w:r>
      <w:r w:rsidR="004D30E0">
        <w:rPr>
          <w:rFonts w:asciiTheme="minorHAnsi" w:hAnsiTheme="minorHAnsi" w:cstheme="minorHAnsi"/>
          <w:sz w:val="22"/>
          <w:szCs w:val="22"/>
        </w:rPr>
        <w:t>4</w:t>
      </w:r>
      <w:r w:rsidRPr="00E05624">
        <w:rPr>
          <w:rFonts w:asciiTheme="minorHAnsi" w:hAnsiTheme="minorHAnsi" w:cstheme="minorHAnsi"/>
          <w:sz w:val="22"/>
          <w:szCs w:val="22"/>
        </w:rPr>
        <w:t>, 201</w:t>
      </w:r>
      <w:r w:rsidR="004D30E0">
        <w:rPr>
          <w:rFonts w:asciiTheme="minorHAnsi" w:hAnsiTheme="minorHAnsi" w:cstheme="minorHAnsi"/>
          <w:sz w:val="22"/>
          <w:szCs w:val="22"/>
        </w:rPr>
        <w:t>8</w:t>
      </w:r>
      <w:r w:rsidRPr="00E05624">
        <w:rPr>
          <w:rFonts w:asciiTheme="minorHAnsi" w:hAnsiTheme="minorHAnsi" w:cstheme="minorHAnsi"/>
          <w:sz w:val="22"/>
          <w:szCs w:val="22"/>
        </w:rPr>
        <w:t xml:space="preserve"> to December 31, 2019:</w:t>
      </w:r>
    </w:p>
    <w:p w:rsidR="003B5B8D" w:rsidRPr="00B74689" w:rsidRDefault="003B5B8D" w:rsidP="003B5B8D">
      <w:pPr>
        <w:pStyle w:val="BodyTextIndent3"/>
        <w:numPr>
          <w:ilvl w:val="0"/>
          <w:numId w:val="5"/>
        </w:numPr>
        <w:tabs>
          <w:tab w:val="clear" w:pos="567"/>
        </w:tabs>
        <w:jc w:val="both"/>
        <w:rPr>
          <w:rFonts w:asciiTheme="minorHAnsi" w:hAnsiTheme="minorHAnsi" w:cs="Times New Roman"/>
          <w:sz w:val="22"/>
          <w:szCs w:val="22"/>
        </w:rPr>
      </w:pPr>
      <w:r w:rsidRPr="00B74689">
        <w:rPr>
          <w:rFonts w:asciiTheme="minorHAnsi" w:hAnsiTheme="minorHAnsi" w:cs="Times New Roman"/>
          <w:sz w:val="22"/>
          <w:szCs w:val="22"/>
        </w:rPr>
        <w:t xml:space="preserve">Follow up whether salary costs debited to the project/programme </w:t>
      </w:r>
      <w:proofErr w:type="gramStart"/>
      <w:r w:rsidRPr="00B74689">
        <w:rPr>
          <w:rFonts w:asciiTheme="minorHAnsi" w:hAnsiTheme="minorHAnsi" w:cs="Times New Roman"/>
          <w:sz w:val="22"/>
          <w:szCs w:val="22"/>
        </w:rPr>
        <w:t>are recorded</w:t>
      </w:r>
      <w:proofErr w:type="gramEnd"/>
      <w:r w:rsidRPr="00B74689">
        <w:rPr>
          <w:rFonts w:asciiTheme="minorHAnsi" w:hAnsiTheme="minorHAnsi" w:cs="Times New Roman"/>
          <w:sz w:val="22"/>
          <w:szCs w:val="22"/>
        </w:rPr>
        <w:t xml:space="preserve"> throughout the duration of the year in a systemized way and examine whether the salary costs can be verified by sufficient supporting documentation. </w:t>
      </w:r>
    </w:p>
    <w:p w:rsidR="003B5B8D" w:rsidRPr="00B74689" w:rsidRDefault="003B5B8D" w:rsidP="003B5B8D">
      <w:pPr>
        <w:pStyle w:val="BodyTextIndent3"/>
        <w:numPr>
          <w:ilvl w:val="0"/>
          <w:numId w:val="5"/>
        </w:numPr>
        <w:tabs>
          <w:tab w:val="clear" w:pos="567"/>
        </w:tabs>
        <w:jc w:val="both"/>
        <w:rPr>
          <w:rFonts w:asciiTheme="minorHAnsi" w:hAnsiTheme="minorHAnsi" w:cs="Times New Roman"/>
          <w:sz w:val="22"/>
          <w:szCs w:val="22"/>
        </w:rPr>
      </w:pPr>
      <w:r w:rsidRPr="00B74689">
        <w:rPr>
          <w:rFonts w:asciiTheme="minorHAnsi" w:hAnsiTheme="minorHAnsi" w:cs="Times New Roman"/>
          <w:sz w:val="22"/>
          <w:szCs w:val="22"/>
        </w:rPr>
        <w:t>Examine whether the financial report includes a comparison, for every budget item, between the actual costs/expenditures of activities and the budgeted costs/expenditures as approved by the Embassy for the period.</w:t>
      </w:r>
    </w:p>
    <w:p w:rsidR="003B5B8D" w:rsidRPr="00B74689" w:rsidRDefault="003B5B8D" w:rsidP="003B5B8D">
      <w:pPr>
        <w:pStyle w:val="BodyTextIndent3"/>
        <w:numPr>
          <w:ilvl w:val="0"/>
          <w:numId w:val="5"/>
        </w:numPr>
        <w:tabs>
          <w:tab w:val="clear" w:pos="567"/>
        </w:tabs>
        <w:jc w:val="both"/>
        <w:rPr>
          <w:rFonts w:asciiTheme="minorHAnsi" w:hAnsiTheme="minorHAnsi" w:cs="Times New Roman"/>
          <w:sz w:val="22"/>
          <w:szCs w:val="22"/>
        </w:rPr>
      </w:pPr>
      <w:r w:rsidRPr="00B74689">
        <w:rPr>
          <w:rFonts w:asciiTheme="minorHAnsi" w:hAnsiTheme="minorHAnsi" w:cs="Times New Roman"/>
          <w:sz w:val="22"/>
          <w:szCs w:val="22"/>
        </w:rPr>
        <w:t>Based on materiality and risk the auditor shall examine whether there is supporting documentation related to incurred costs. Regardless of materiality of the findings the auditor shall quantify the amount for costs lacking sufficient supporting documentation.</w:t>
      </w:r>
    </w:p>
    <w:p w:rsidR="003B5B8D" w:rsidRPr="00B74689" w:rsidRDefault="003B5B8D" w:rsidP="003B5B8D">
      <w:pPr>
        <w:pStyle w:val="BodyTextIndent3"/>
        <w:numPr>
          <w:ilvl w:val="0"/>
          <w:numId w:val="5"/>
        </w:numPr>
        <w:tabs>
          <w:tab w:val="clear" w:pos="567"/>
        </w:tabs>
        <w:jc w:val="both"/>
        <w:rPr>
          <w:rFonts w:asciiTheme="minorHAnsi" w:hAnsiTheme="minorHAnsi" w:cs="Times New Roman"/>
          <w:sz w:val="22"/>
          <w:szCs w:val="22"/>
        </w:rPr>
      </w:pPr>
      <w:r w:rsidRPr="00B74689">
        <w:rPr>
          <w:rFonts w:asciiTheme="minorHAnsi" w:hAnsiTheme="minorHAnsi" w:cs="Times New Roman"/>
          <w:sz w:val="22"/>
          <w:szCs w:val="22"/>
        </w:rPr>
        <w:t xml:space="preserve">Examine whether foreign exchange gains/losses are disclosed as a separate item in the financial report as well as disclosed in accordance with what is stipulated in the agreement including appendices and generally accepted accounting principles. </w:t>
      </w:r>
    </w:p>
    <w:p w:rsidR="003B5B8D" w:rsidRPr="00B74689" w:rsidRDefault="003B5B8D" w:rsidP="003B5B8D">
      <w:pPr>
        <w:pStyle w:val="Punkter"/>
        <w:numPr>
          <w:ilvl w:val="0"/>
          <w:numId w:val="5"/>
        </w:numPr>
        <w:rPr>
          <w:rFonts w:asciiTheme="minorHAnsi" w:hAnsiTheme="minorHAnsi"/>
          <w:sz w:val="22"/>
          <w:szCs w:val="22"/>
        </w:rPr>
      </w:pPr>
      <w:r w:rsidRPr="00B74689">
        <w:rPr>
          <w:rFonts w:asciiTheme="minorHAnsi" w:hAnsiTheme="minorHAnsi" w:cs="Times New Roman"/>
          <w:sz w:val="22"/>
          <w:szCs w:val="22"/>
        </w:rPr>
        <w:t xml:space="preserve">  The cooperation partner’</w:t>
      </w:r>
      <w:r w:rsidRPr="00B74689">
        <w:rPr>
          <w:rFonts w:asciiTheme="minorHAnsi" w:hAnsiTheme="minorHAnsi"/>
          <w:sz w:val="22"/>
          <w:szCs w:val="22"/>
        </w:rPr>
        <w:t>s compliance with the applicable tax legislation with regard to taxes (</w:t>
      </w:r>
      <w:proofErr w:type="spellStart"/>
      <w:r w:rsidRPr="00B74689">
        <w:rPr>
          <w:rFonts w:asciiTheme="minorHAnsi" w:hAnsiTheme="minorHAnsi"/>
          <w:sz w:val="22"/>
          <w:szCs w:val="22"/>
        </w:rPr>
        <w:t>e.g.PAYE</w:t>
      </w:r>
      <w:proofErr w:type="spellEnd"/>
      <w:r w:rsidRPr="00B74689">
        <w:rPr>
          <w:rFonts w:asciiTheme="minorHAnsi" w:hAnsiTheme="minorHAnsi"/>
          <w:sz w:val="22"/>
          <w:szCs w:val="22"/>
        </w:rPr>
        <w:t>)</w:t>
      </w:r>
      <w:r w:rsidRPr="00B74689">
        <w:rPr>
          <w:rStyle w:val="FootnoteReference"/>
          <w:rFonts w:asciiTheme="minorHAnsi" w:hAnsiTheme="minorHAnsi" w:cs="Times New Roman"/>
          <w:sz w:val="22"/>
          <w:szCs w:val="22"/>
        </w:rPr>
        <w:footnoteReference w:id="1"/>
      </w:r>
      <w:r w:rsidRPr="00B74689">
        <w:rPr>
          <w:rFonts w:asciiTheme="minorHAnsi" w:hAnsiTheme="minorHAnsi"/>
          <w:sz w:val="22"/>
          <w:szCs w:val="22"/>
        </w:rPr>
        <w:t xml:space="preserve"> and social security fees.</w:t>
      </w:r>
    </w:p>
    <w:p w:rsidR="003B5B8D" w:rsidRPr="00B74689" w:rsidRDefault="003B5B8D" w:rsidP="003B5B8D">
      <w:pPr>
        <w:pStyle w:val="Punkter"/>
        <w:numPr>
          <w:ilvl w:val="0"/>
          <w:numId w:val="5"/>
        </w:numPr>
        <w:rPr>
          <w:rFonts w:asciiTheme="minorHAnsi" w:hAnsiTheme="minorHAnsi"/>
          <w:sz w:val="22"/>
          <w:szCs w:val="22"/>
        </w:rPr>
      </w:pPr>
      <w:r w:rsidRPr="00B74689">
        <w:rPr>
          <w:rFonts w:asciiTheme="minorHAnsi" w:hAnsiTheme="minorHAnsi"/>
          <w:sz w:val="22"/>
          <w:szCs w:val="22"/>
        </w:rPr>
        <w:lastRenderedPageBreak/>
        <w:t xml:space="preserve">   Follow up whether the </w:t>
      </w:r>
      <w:r w:rsidRPr="00B74689">
        <w:rPr>
          <w:rFonts w:asciiTheme="minorHAnsi" w:hAnsiTheme="minorHAnsi" w:cs="Times New Roman"/>
          <w:sz w:val="22"/>
          <w:szCs w:val="22"/>
        </w:rPr>
        <w:t>cooperation partner</w:t>
      </w:r>
      <w:r w:rsidRPr="00B74689" w:rsidDel="00C225F7">
        <w:rPr>
          <w:rFonts w:asciiTheme="minorHAnsi" w:hAnsiTheme="minorHAnsi" w:cs="Times New Roman"/>
          <w:sz w:val="22"/>
          <w:szCs w:val="22"/>
        </w:rPr>
        <w:t xml:space="preserve"> </w:t>
      </w:r>
      <w:r w:rsidRPr="00B74689">
        <w:rPr>
          <w:rFonts w:asciiTheme="minorHAnsi" w:hAnsiTheme="minorHAnsi"/>
          <w:sz w:val="22"/>
          <w:szCs w:val="22"/>
        </w:rPr>
        <w:t>has adhered to the procurement guidelines annexed or referred to in the agreement.</w:t>
      </w:r>
    </w:p>
    <w:p w:rsidR="003B5B8D" w:rsidRPr="00B74689" w:rsidRDefault="003B5B8D" w:rsidP="003B5B8D">
      <w:pPr>
        <w:pStyle w:val="Punkter"/>
        <w:numPr>
          <w:ilvl w:val="0"/>
          <w:numId w:val="5"/>
        </w:numPr>
        <w:rPr>
          <w:rFonts w:asciiTheme="minorHAnsi" w:hAnsiTheme="minorHAnsi"/>
          <w:sz w:val="22"/>
          <w:szCs w:val="22"/>
        </w:rPr>
      </w:pPr>
      <w:r w:rsidRPr="00B74689">
        <w:rPr>
          <w:rFonts w:asciiTheme="minorHAnsi" w:hAnsiTheme="minorHAnsi" w:cs="Times New Roman"/>
          <w:sz w:val="22"/>
          <w:szCs w:val="22"/>
        </w:rPr>
        <w:t xml:space="preserve">   Review if outgoing balance for previous period is the same as incoming </w:t>
      </w:r>
      <w:r w:rsidRPr="00B74689">
        <w:rPr>
          <w:rFonts w:asciiTheme="minorHAnsi" w:hAnsiTheme="minorHAnsi"/>
          <w:sz w:val="22"/>
          <w:szCs w:val="22"/>
        </w:rPr>
        <w:t xml:space="preserve">balance for the current period. </w:t>
      </w:r>
    </w:p>
    <w:p w:rsidR="003B5B8D" w:rsidRPr="00B74689" w:rsidRDefault="003B5B8D" w:rsidP="003B5B8D">
      <w:pPr>
        <w:pStyle w:val="BodyTextIndent3"/>
        <w:numPr>
          <w:ilvl w:val="0"/>
          <w:numId w:val="5"/>
        </w:numPr>
        <w:tabs>
          <w:tab w:val="clear" w:pos="567"/>
        </w:tabs>
        <w:jc w:val="both"/>
        <w:rPr>
          <w:rFonts w:asciiTheme="minorHAnsi" w:hAnsiTheme="minorHAnsi" w:cs="Times New Roman"/>
          <w:sz w:val="22"/>
          <w:szCs w:val="22"/>
        </w:rPr>
      </w:pPr>
      <w:r w:rsidRPr="00B74689">
        <w:rPr>
          <w:rFonts w:asciiTheme="minorHAnsi" w:hAnsiTheme="minorHAnsi" w:cs="Times New Roman"/>
          <w:sz w:val="22"/>
          <w:szCs w:val="22"/>
        </w:rPr>
        <w:t>If the cooperation partner</w:t>
      </w:r>
      <w:r w:rsidRPr="00B74689" w:rsidDel="00C225F7">
        <w:rPr>
          <w:rFonts w:asciiTheme="minorHAnsi" w:hAnsiTheme="minorHAnsi" w:cs="Times New Roman"/>
          <w:sz w:val="22"/>
          <w:szCs w:val="22"/>
        </w:rPr>
        <w:t xml:space="preserve"> </w:t>
      </w:r>
      <w:r w:rsidRPr="00B74689">
        <w:rPr>
          <w:rFonts w:asciiTheme="minorHAnsi" w:hAnsiTheme="minorHAnsi" w:cs="Times New Roman"/>
          <w:sz w:val="22"/>
          <w:szCs w:val="22"/>
        </w:rPr>
        <w:t>applies modified cash basis as accounting principle, the auditor shall describe used method and motivate whether the applied accounting principle is acceptable for this type of financial report.</w:t>
      </w:r>
    </w:p>
    <w:p w:rsidR="003B5B8D" w:rsidRPr="00B74689" w:rsidRDefault="003B5B8D" w:rsidP="003B5B8D">
      <w:pPr>
        <w:pStyle w:val="BodyTextIndent3"/>
        <w:numPr>
          <w:ilvl w:val="0"/>
          <w:numId w:val="5"/>
        </w:numPr>
        <w:tabs>
          <w:tab w:val="clear" w:pos="567"/>
        </w:tabs>
        <w:jc w:val="both"/>
        <w:rPr>
          <w:rFonts w:asciiTheme="minorHAnsi" w:hAnsiTheme="minorHAnsi" w:cs="Times New Roman"/>
          <w:sz w:val="22"/>
          <w:szCs w:val="22"/>
        </w:rPr>
      </w:pPr>
      <w:r w:rsidRPr="00B74689">
        <w:rPr>
          <w:rFonts w:asciiTheme="minorHAnsi" w:hAnsiTheme="minorHAnsi" w:cs="Times New Roman"/>
          <w:sz w:val="22"/>
          <w:szCs w:val="22"/>
        </w:rPr>
        <w:t xml:space="preserve">Verify the unspent balance at the end of the financial year against accounting records and its supporting documentation. </w:t>
      </w:r>
    </w:p>
    <w:p w:rsidR="003B5B8D" w:rsidRPr="00B74689" w:rsidRDefault="003B5B8D" w:rsidP="00B74689">
      <w:pPr>
        <w:pStyle w:val="BodyTextIndent3"/>
        <w:numPr>
          <w:ilvl w:val="0"/>
          <w:numId w:val="5"/>
        </w:numPr>
        <w:tabs>
          <w:tab w:val="clear" w:pos="567"/>
        </w:tabs>
        <w:jc w:val="both"/>
        <w:rPr>
          <w:rFonts w:asciiTheme="minorHAnsi" w:hAnsiTheme="minorHAnsi" w:cs="Times New Roman"/>
          <w:sz w:val="22"/>
          <w:szCs w:val="22"/>
        </w:rPr>
      </w:pPr>
      <w:r w:rsidRPr="00B74689">
        <w:rPr>
          <w:rFonts w:asciiTheme="minorHAnsi" w:hAnsiTheme="minorHAnsi" w:cs="Times New Roman"/>
          <w:sz w:val="22"/>
          <w:szCs w:val="22"/>
        </w:rPr>
        <w:t>Follow up whether the cooperation partner</w:t>
      </w:r>
      <w:r w:rsidRPr="00B74689" w:rsidDel="00362142">
        <w:rPr>
          <w:rFonts w:asciiTheme="minorHAnsi" w:hAnsiTheme="minorHAnsi" w:cs="Times New Roman"/>
          <w:sz w:val="22"/>
          <w:szCs w:val="22"/>
        </w:rPr>
        <w:t xml:space="preserve"> </w:t>
      </w:r>
      <w:r w:rsidRPr="00B74689">
        <w:rPr>
          <w:rFonts w:asciiTheme="minorHAnsi" w:hAnsiTheme="minorHAnsi" w:cs="Times New Roman"/>
          <w:sz w:val="22"/>
          <w:szCs w:val="22"/>
        </w:rPr>
        <w:t>has implemented the recommendations from the previous audit. The examination includes reviewing whether the cooperation partner</w:t>
      </w:r>
      <w:r w:rsidRPr="00B74689" w:rsidDel="00362142">
        <w:rPr>
          <w:rFonts w:asciiTheme="minorHAnsi" w:hAnsiTheme="minorHAnsi" w:cs="Times New Roman"/>
          <w:sz w:val="22"/>
          <w:szCs w:val="22"/>
        </w:rPr>
        <w:t xml:space="preserve"> </w:t>
      </w:r>
      <w:r w:rsidRPr="00B74689">
        <w:rPr>
          <w:rFonts w:asciiTheme="minorHAnsi" w:hAnsiTheme="minorHAnsi" w:cs="Times New Roman"/>
          <w:sz w:val="22"/>
          <w:szCs w:val="22"/>
        </w:rPr>
        <w:t>has implemented the action</w:t>
      </w:r>
    </w:p>
    <w:p w:rsidR="00B74689" w:rsidRDefault="00B74689" w:rsidP="003E6E16">
      <w:pPr>
        <w:jc w:val="both"/>
        <w:rPr>
          <w:rStyle w:val="tlid-translation"/>
          <w:b/>
          <w:lang w:val="en-US"/>
        </w:rPr>
      </w:pPr>
    </w:p>
    <w:p w:rsidR="003E6E16" w:rsidRPr="00E05624" w:rsidRDefault="002D47AB" w:rsidP="003E6E16">
      <w:pPr>
        <w:jc w:val="both"/>
        <w:rPr>
          <w:rStyle w:val="tlid-translation"/>
          <w:b/>
          <w:lang w:val="en-US"/>
        </w:rPr>
      </w:pPr>
      <w:r>
        <w:rPr>
          <w:rStyle w:val="tlid-translation"/>
          <w:b/>
          <w:lang w:val="en-US"/>
        </w:rPr>
        <w:t xml:space="preserve">Follow up of funds that </w:t>
      </w:r>
      <w:proofErr w:type="gramStart"/>
      <w:r>
        <w:rPr>
          <w:rStyle w:val="tlid-translation"/>
          <w:b/>
          <w:lang w:val="en-US"/>
        </w:rPr>
        <w:t>are channeled</w:t>
      </w:r>
      <w:proofErr w:type="gramEnd"/>
      <w:r>
        <w:rPr>
          <w:rStyle w:val="tlid-translation"/>
          <w:b/>
          <w:lang w:val="en-US"/>
        </w:rPr>
        <w:t xml:space="preserve"> to implementing partners:</w:t>
      </w:r>
    </w:p>
    <w:p w:rsidR="00B74689" w:rsidRPr="00B74689" w:rsidRDefault="00B74689" w:rsidP="00B74689">
      <w:pPr>
        <w:pStyle w:val="BodyTextIndent3"/>
        <w:numPr>
          <w:ilvl w:val="0"/>
          <w:numId w:val="6"/>
        </w:numPr>
        <w:tabs>
          <w:tab w:val="clear" w:pos="567"/>
        </w:tabs>
        <w:jc w:val="both"/>
        <w:rPr>
          <w:rFonts w:asciiTheme="minorHAnsi" w:hAnsiTheme="minorHAnsi" w:cs="Times New Roman"/>
          <w:sz w:val="22"/>
          <w:szCs w:val="22"/>
        </w:rPr>
      </w:pPr>
      <w:r w:rsidRPr="00B74689">
        <w:rPr>
          <w:rFonts w:asciiTheme="minorHAnsi" w:hAnsiTheme="minorHAnsi" w:cs="Times New Roman"/>
          <w:sz w:val="22"/>
          <w:szCs w:val="22"/>
        </w:rPr>
        <w:t>Review whether the Cooperation partner have signed agreements with its implementing partner organisations.</w:t>
      </w:r>
    </w:p>
    <w:p w:rsidR="00B74689" w:rsidRPr="00B74689" w:rsidRDefault="00B74689" w:rsidP="00B74689">
      <w:pPr>
        <w:pStyle w:val="BodyTextIndent3"/>
        <w:numPr>
          <w:ilvl w:val="0"/>
          <w:numId w:val="6"/>
        </w:numPr>
        <w:tabs>
          <w:tab w:val="clear" w:pos="567"/>
        </w:tabs>
        <w:jc w:val="both"/>
        <w:rPr>
          <w:rFonts w:asciiTheme="minorHAnsi" w:hAnsiTheme="minorHAnsi" w:cs="Times New Roman"/>
          <w:sz w:val="22"/>
          <w:szCs w:val="22"/>
        </w:rPr>
      </w:pPr>
      <w:r w:rsidRPr="00B74689">
        <w:rPr>
          <w:rFonts w:asciiTheme="minorHAnsi" w:hAnsiTheme="minorHAnsi" w:cs="Times New Roman"/>
          <w:sz w:val="22"/>
          <w:szCs w:val="22"/>
        </w:rPr>
        <w:t>Review whether the audit requirements in agreements with partner organisations are in accordance with the audit requirements as stipulated in the organisation’s agreement with the Embassy.</w:t>
      </w:r>
    </w:p>
    <w:p w:rsidR="00B74689" w:rsidRPr="00B74689" w:rsidRDefault="00B74689" w:rsidP="00B74689">
      <w:pPr>
        <w:pStyle w:val="BodyTextIndent3"/>
        <w:numPr>
          <w:ilvl w:val="0"/>
          <w:numId w:val="6"/>
        </w:numPr>
        <w:tabs>
          <w:tab w:val="clear" w:pos="567"/>
        </w:tabs>
        <w:jc w:val="both"/>
        <w:rPr>
          <w:rFonts w:asciiTheme="minorHAnsi" w:hAnsiTheme="minorHAnsi" w:cs="Times New Roman"/>
          <w:sz w:val="22"/>
          <w:szCs w:val="22"/>
        </w:rPr>
      </w:pPr>
      <w:bookmarkStart w:id="1" w:name="_Hlk532393982"/>
      <w:r w:rsidRPr="00B74689">
        <w:rPr>
          <w:rFonts w:asciiTheme="minorHAnsi" w:hAnsiTheme="minorHAnsi" w:cs="Times New Roman"/>
          <w:sz w:val="22"/>
          <w:szCs w:val="22"/>
        </w:rPr>
        <w:t xml:space="preserve">Review whether </w:t>
      </w:r>
      <w:r w:rsidRPr="00B74689">
        <w:rPr>
          <w:rFonts w:asciiTheme="minorHAnsi" w:hAnsiTheme="minorHAnsi"/>
          <w:sz w:val="22"/>
          <w:szCs w:val="22"/>
        </w:rPr>
        <w:t>the cooperation partner has followed-up on grants according to the requirements of the Agreement.</w:t>
      </w:r>
      <w:bookmarkEnd w:id="1"/>
    </w:p>
    <w:p w:rsidR="00B74689" w:rsidRPr="00B74689" w:rsidRDefault="00B74689" w:rsidP="00B74689">
      <w:pPr>
        <w:pStyle w:val="BodyTextIndent3"/>
        <w:numPr>
          <w:ilvl w:val="0"/>
          <w:numId w:val="6"/>
        </w:numPr>
        <w:tabs>
          <w:tab w:val="clear" w:pos="567"/>
        </w:tabs>
        <w:jc w:val="both"/>
        <w:rPr>
          <w:rFonts w:asciiTheme="minorHAnsi" w:hAnsiTheme="minorHAnsi" w:cs="Times New Roman"/>
          <w:sz w:val="22"/>
          <w:szCs w:val="22"/>
        </w:rPr>
      </w:pPr>
      <w:r w:rsidRPr="00B74689">
        <w:rPr>
          <w:rFonts w:asciiTheme="minorHAnsi" w:hAnsiTheme="minorHAnsi" w:cs="Times New Roman"/>
          <w:sz w:val="22"/>
          <w:szCs w:val="22"/>
        </w:rPr>
        <w:t>Review whether there is an unbroken chain of audited financial reports according to the requirements as stipulated in the agreement between the cooperation partner</w:t>
      </w:r>
      <w:r w:rsidRPr="00B74689" w:rsidDel="006110CC">
        <w:rPr>
          <w:rFonts w:asciiTheme="minorHAnsi" w:hAnsiTheme="minorHAnsi" w:cs="Times New Roman"/>
          <w:sz w:val="22"/>
          <w:szCs w:val="22"/>
        </w:rPr>
        <w:t xml:space="preserve"> </w:t>
      </w:r>
      <w:r w:rsidRPr="00B74689">
        <w:rPr>
          <w:rFonts w:asciiTheme="minorHAnsi" w:hAnsiTheme="minorHAnsi" w:cs="Times New Roman"/>
          <w:sz w:val="22"/>
          <w:szCs w:val="22"/>
        </w:rPr>
        <w:t>and the Embassy, for funds disbursed the previous year. The review shall include whether the cooperation partner makes documented assessments of the audited financial reports submitted to the cooperation partner</w:t>
      </w:r>
      <w:r w:rsidRPr="00B74689" w:rsidDel="006110CC">
        <w:rPr>
          <w:rFonts w:asciiTheme="minorHAnsi" w:hAnsiTheme="minorHAnsi" w:cs="Times New Roman"/>
          <w:sz w:val="22"/>
          <w:szCs w:val="22"/>
        </w:rPr>
        <w:t xml:space="preserve"> </w:t>
      </w:r>
      <w:r w:rsidRPr="00B74689">
        <w:rPr>
          <w:rFonts w:asciiTheme="minorHAnsi" w:hAnsiTheme="minorHAnsi" w:cs="Times New Roman"/>
          <w:sz w:val="22"/>
          <w:szCs w:val="22"/>
        </w:rPr>
        <w:t xml:space="preserve">and whether these reports are followed-up by the cooperation partner. The review shall include verification of contributions equivalent of a minimum of </w:t>
      </w:r>
      <w:r>
        <w:rPr>
          <w:rFonts w:asciiTheme="minorHAnsi" w:hAnsiTheme="minorHAnsi" w:cs="Times New Roman"/>
          <w:sz w:val="22"/>
          <w:szCs w:val="22"/>
        </w:rPr>
        <w:t>100</w:t>
      </w:r>
      <w:r w:rsidRPr="00B74689">
        <w:rPr>
          <w:rFonts w:asciiTheme="minorHAnsi" w:hAnsiTheme="minorHAnsi" w:cs="Times New Roman"/>
          <w:sz w:val="22"/>
          <w:szCs w:val="22"/>
        </w:rPr>
        <w:t xml:space="preserve"> % of the total of disbursed funds as well as </w:t>
      </w:r>
      <w:r>
        <w:rPr>
          <w:rFonts w:asciiTheme="minorHAnsi" w:hAnsiTheme="minorHAnsi" w:cs="Times New Roman"/>
          <w:sz w:val="22"/>
          <w:szCs w:val="22"/>
        </w:rPr>
        <w:t>100</w:t>
      </w:r>
      <w:r w:rsidRPr="00B74689">
        <w:rPr>
          <w:rFonts w:asciiTheme="minorHAnsi" w:hAnsiTheme="minorHAnsi" w:cs="Times New Roman"/>
          <w:sz w:val="22"/>
          <w:szCs w:val="22"/>
        </w:rPr>
        <w:t> % of the number of contributions. The review shall also include any observations from auditors that the Embassy should be informed about.</w:t>
      </w:r>
    </w:p>
    <w:p w:rsidR="00B74689" w:rsidRPr="00B74689" w:rsidRDefault="00B74689" w:rsidP="00B74689">
      <w:pPr>
        <w:pStyle w:val="BodyTextIndent3"/>
        <w:numPr>
          <w:ilvl w:val="0"/>
          <w:numId w:val="6"/>
        </w:numPr>
        <w:tabs>
          <w:tab w:val="clear" w:pos="567"/>
        </w:tabs>
        <w:jc w:val="both"/>
        <w:rPr>
          <w:rFonts w:asciiTheme="minorHAnsi" w:hAnsiTheme="minorHAnsi" w:cs="Times New Roman"/>
          <w:sz w:val="22"/>
          <w:szCs w:val="22"/>
        </w:rPr>
      </w:pPr>
      <w:r w:rsidRPr="00B74689">
        <w:rPr>
          <w:rFonts w:asciiTheme="minorHAnsi" w:hAnsiTheme="minorHAnsi" w:cs="Times New Roman"/>
          <w:sz w:val="22"/>
          <w:szCs w:val="22"/>
        </w:rPr>
        <w:t>Are the same requirements for reporting exchange rate gains and exchange rate losses as stipulated in the agreement between the Cooperation partner and the Embassy, included in the agreements between the Cooperation partner</w:t>
      </w:r>
      <w:r w:rsidRPr="00B74689" w:rsidDel="006110CC">
        <w:rPr>
          <w:rFonts w:asciiTheme="minorHAnsi" w:hAnsiTheme="minorHAnsi" w:cs="Times New Roman"/>
          <w:sz w:val="22"/>
          <w:szCs w:val="22"/>
        </w:rPr>
        <w:t xml:space="preserve"> </w:t>
      </w:r>
      <w:r w:rsidRPr="00B74689">
        <w:rPr>
          <w:rFonts w:asciiTheme="minorHAnsi" w:hAnsiTheme="minorHAnsi" w:cs="Times New Roman"/>
          <w:sz w:val="22"/>
          <w:szCs w:val="22"/>
        </w:rPr>
        <w:t>and its implementing partner organizations?</w:t>
      </w:r>
    </w:p>
    <w:p w:rsidR="00B74689" w:rsidRDefault="00B74689" w:rsidP="003E6E16">
      <w:pPr>
        <w:jc w:val="both"/>
        <w:rPr>
          <w:b/>
          <w:lang w:val="en-US"/>
        </w:rPr>
      </w:pPr>
    </w:p>
    <w:p w:rsidR="00980166" w:rsidRPr="00E05624" w:rsidRDefault="002D47AB" w:rsidP="003E6E16">
      <w:pPr>
        <w:jc w:val="both"/>
        <w:rPr>
          <w:b/>
          <w:lang w:val="en-US"/>
        </w:rPr>
      </w:pPr>
      <w:r>
        <w:rPr>
          <w:b/>
          <w:lang w:val="en-US"/>
        </w:rPr>
        <w:t>The reporting:</w:t>
      </w:r>
    </w:p>
    <w:p w:rsidR="00B74689" w:rsidRPr="007D340A" w:rsidRDefault="00B74689" w:rsidP="00B74689">
      <w:pPr>
        <w:tabs>
          <w:tab w:val="left" w:pos="720"/>
          <w:tab w:val="left" w:pos="1728"/>
        </w:tabs>
        <w:jc w:val="both"/>
        <w:rPr>
          <w:rFonts w:cs="Times New Roman"/>
        </w:rPr>
      </w:pPr>
      <w:r w:rsidRPr="007D340A">
        <w:rPr>
          <w:rFonts w:cs="Times New Roman"/>
        </w:rPr>
        <w:t xml:space="preserve">The reporting shall be signed by the responsible auditor (not just the audit firm) and </w:t>
      </w:r>
      <w:r>
        <w:rPr>
          <w:rFonts w:cs="Times New Roman"/>
        </w:rPr>
        <w:t xml:space="preserve">shall include the </w:t>
      </w:r>
      <w:r w:rsidRPr="007D340A">
        <w:rPr>
          <w:rFonts w:cs="Times New Roman"/>
        </w:rPr>
        <w:t>title</w:t>
      </w:r>
      <w:r>
        <w:rPr>
          <w:rFonts w:cs="Times New Roman"/>
        </w:rPr>
        <w:t xml:space="preserve"> of the responsible auditor. </w:t>
      </w:r>
    </w:p>
    <w:p w:rsidR="00B74689" w:rsidRDefault="00B74689" w:rsidP="00B74689">
      <w:pPr>
        <w:jc w:val="both"/>
        <w:rPr>
          <w:rFonts w:cs="Times New Roman"/>
        </w:rPr>
      </w:pPr>
      <w:r w:rsidRPr="007D340A">
        <w:rPr>
          <w:rFonts w:cs="Times New Roman"/>
        </w:rPr>
        <w:t xml:space="preserve">The reporting from the auditor shall include an </w:t>
      </w:r>
      <w:r w:rsidRPr="00B74689">
        <w:rPr>
          <w:rFonts w:cs="Times New Roman"/>
          <w:u w:val="single"/>
        </w:rPr>
        <w:t>independent auditor’s report</w:t>
      </w:r>
      <w:r w:rsidRPr="007D340A">
        <w:rPr>
          <w:rFonts w:cs="Times New Roman"/>
        </w:rPr>
        <w:t xml:space="preserve"> in accordance with the format in standard ISA 800/805 and the </w:t>
      </w:r>
      <w:r w:rsidRPr="00B74689">
        <w:rPr>
          <w:rFonts w:cs="Times New Roman"/>
          <w:u w:val="single"/>
        </w:rPr>
        <w:t>auditor’s opinion</w:t>
      </w:r>
      <w:r w:rsidRPr="007D340A">
        <w:rPr>
          <w:rFonts w:cs="Times New Roman"/>
        </w:rPr>
        <w:t xml:space="preserve"> shall be clearly stated</w:t>
      </w:r>
      <w:r>
        <w:rPr>
          <w:rFonts w:cs="Times New Roman"/>
        </w:rPr>
        <w:t>. The independent auditor’s report shall clearly stipulate that the audit has been conducted in accordance with ISA 800/805. The reporting shall also include</w:t>
      </w:r>
      <w:r w:rsidRPr="007D340A">
        <w:rPr>
          <w:rFonts w:cs="Times New Roman"/>
        </w:rPr>
        <w:t xml:space="preserve"> a </w:t>
      </w:r>
      <w:r w:rsidRPr="00B74689">
        <w:rPr>
          <w:rFonts w:cs="Times New Roman"/>
          <w:u w:val="single"/>
        </w:rPr>
        <w:t>Management letter</w:t>
      </w:r>
      <w:r w:rsidRPr="007D340A">
        <w:rPr>
          <w:rFonts w:cs="Times New Roman"/>
        </w:rPr>
        <w:t xml:space="preserve"> </w:t>
      </w:r>
      <w:r>
        <w:rPr>
          <w:rFonts w:cs="Times New Roman"/>
        </w:rPr>
        <w:t xml:space="preserve">that discloses all </w:t>
      </w:r>
      <w:r w:rsidRPr="007D340A">
        <w:rPr>
          <w:rFonts w:cs="Times New Roman"/>
        </w:rPr>
        <w:t>audit findings</w:t>
      </w:r>
      <w:r>
        <w:rPr>
          <w:rFonts w:cs="Times New Roman"/>
        </w:rPr>
        <w:t xml:space="preserve"> (significant and other findings),</w:t>
      </w:r>
      <w:r w:rsidRPr="007D340A">
        <w:rPr>
          <w:rFonts w:cs="Times New Roman"/>
        </w:rPr>
        <w:t xml:space="preserve"> </w:t>
      </w:r>
      <w:r>
        <w:rPr>
          <w:rFonts w:cs="Times New Roman"/>
        </w:rPr>
        <w:t xml:space="preserve">as well as </w:t>
      </w:r>
      <w:r w:rsidRPr="007D340A">
        <w:rPr>
          <w:rFonts w:cs="Times New Roman"/>
        </w:rPr>
        <w:t xml:space="preserve">weaknesses identified during the audit process. </w:t>
      </w:r>
      <w:r>
        <w:rPr>
          <w:rFonts w:cs="Times New Roman"/>
        </w:rPr>
        <w:t xml:space="preserve">The financial report that has been subject of the audit shall be attached to the audit reporting. </w:t>
      </w:r>
      <w:r w:rsidRPr="007D340A">
        <w:rPr>
          <w:rFonts w:cs="Times New Roman"/>
        </w:rPr>
        <w:t xml:space="preserve">The auditor shall make recommendations to address the </w:t>
      </w:r>
      <w:r>
        <w:rPr>
          <w:rFonts w:cs="Times New Roman"/>
        </w:rPr>
        <w:t xml:space="preserve">identified findings and </w:t>
      </w:r>
      <w:r w:rsidRPr="007D340A">
        <w:rPr>
          <w:rFonts w:cs="Times New Roman"/>
        </w:rPr>
        <w:t>weaknesses</w:t>
      </w:r>
      <w:r>
        <w:rPr>
          <w:rFonts w:cs="Times New Roman"/>
        </w:rPr>
        <w:t>.</w:t>
      </w:r>
      <w:r w:rsidRPr="007D340A">
        <w:rPr>
          <w:rFonts w:cs="Times New Roman"/>
        </w:rPr>
        <w:t xml:space="preserve"> </w:t>
      </w:r>
      <w:r>
        <w:rPr>
          <w:rFonts w:cs="Times New Roman"/>
        </w:rPr>
        <w:t>T</w:t>
      </w:r>
      <w:r w:rsidRPr="007D340A">
        <w:rPr>
          <w:rFonts w:cs="Times New Roman"/>
        </w:rPr>
        <w:t xml:space="preserve">he recommendations shall be presented in priority order. </w:t>
      </w:r>
    </w:p>
    <w:p w:rsidR="00B74689" w:rsidRPr="007D340A" w:rsidRDefault="00B74689" w:rsidP="00B74689">
      <w:pPr>
        <w:jc w:val="both"/>
        <w:rPr>
          <w:rFonts w:cs="Times New Roman"/>
        </w:rPr>
      </w:pPr>
      <w:r w:rsidRPr="007D340A">
        <w:rPr>
          <w:rFonts w:cs="Times New Roman"/>
        </w:rPr>
        <w:lastRenderedPageBreak/>
        <w:t>If the auditor assesses that no findings or weaknesses have been identified during the audit that would result in a Management Letter, an explanation of this assessment must be disclosed in the audit reporting.</w:t>
      </w:r>
    </w:p>
    <w:p w:rsidR="00B74689" w:rsidRPr="007D340A" w:rsidRDefault="00B74689" w:rsidP="00B74689">
      <w:pPr>
        <w:jc w:val="both"/>
        <w:rPr>
          <w:rFonts w:cs="Times New Roman"/>
        </w:rPr>
      </w:pPr>
      <w:r w:rsidRPr="007D340A">
        <w:rPr>
          <w:rFonts w:cs="Times New Roman"/>
        </w:rPr>
        <w:t xml:space="preserve">Measures taken by the organisation to address weaknesses identified in previous audits shall also be presented in the Management Letter. </w:t>
      </w:r>
    </w:p>
    <w:p w:rsidR="00B74689" w:rsidRDefault="00B74689" w:rsidP="00B74689">
      <w:pPr>
        <w:jc w:val="both"/>
        <w:rPr>
          <w:rFonts w:cs="Times New Roman"/>
        </w:rPr>
      </w:pPr>
      <w:r w:rsidRPr="007D340A">
        <w:rPr>
          <w:rFonts w:cs="Times New Roman"/>
        </w:rPr>
        <w:t xml:space="preserve">The additional assignment according to agreed upon procedures ISRS 4400 under </w:t>
      </w:r>
      <w:r>
        <w:rPr>
          <w:rFonts w:cs="Times New Roman"/>
        </w:rPr>
        <w:t>section</w:t>
      </w:r>
      <w:r w:rsidRPr="007D340A">
        <w:rPr>
          <w:rFonts w:cs="Times New Roman"/>
        </w:rPr>
        <w:t xml:space="preserve"> II, shall be reported separately in a “Report of factual findings”.</w:t>
      </w:r>
      <w:r>
        <w:rPr>
          <w:rFonts w:cs="Times New Roman"/>
        </w:rPr>
        <w:t xml:space="preserve"> The size of the sample of reviewed audit reporting shall be stated in the report. </w:t>
      </w:r>
    </w:p>
    <w:p w:rsidR="00B74689" w:rsidRPr="007D340A" w:rsidRDefault="00B74689" w:rsidP="00B74689">
      <w:pPr>
        <w:jc w:val="both"/>
        <w:rPr>
          <w:rFonts w:cs="Times New Roman"/>
        </w:rPr>
      </w:pPr>
      <w:r w:rsidRPr="007D340A">
        <w:rPr>
          <w:rFonts w:cs="Times New Roman"/>
        </w:rPr>
        <w:t>If the auditor conducts an additional assignment according to ISRS 4400 and assesses that the observations presented in the “Report of factual findings” include the information that would have been included in a Management Letter, a</w:t>
      </w:r>
      <w:r>
        <w:rPr>
          <w:rFonts w:cs="Times New Roman"/>
        </w:rPr>
        <w:t xml:space="preserve"> separate </w:t>
      </w:r>
      <w:r w:rsidRPr="007D340A">
        <w:rPr>
          <w:rFonts w:cs="Times New Roman"/>
        </w:rPr>
        <w:t xml:space="preserve">Management Letter does not need to be </w:t>
      </w:r>
      <w:r>
        <w:rPr>
          <w:rFonts w:cs="Times New Roman"/>
        </w:rPr>
        <w:t>issued for the ISRS 4400 assignment</w:t>
      </w:r>
      <w:r w:rsidRPr="007D340A">
        <w:rPr>
          <w:rFonts w:cs="Times New Roman"/>
        </w:rPr>
        <w:t xml:space="preserve">. </w:t>
      </w:r>
      <w:r>
        <w:rPr>
          <w:rFonts w:cs="Times New Roman"/>
        </w:rPr>
        <w:t xml:space="preserve">Instead it is sufficient if the </w:t>
      </w:r>
      <w:r w:rsidRPr="007D340A">
        <w:rPr>
          <w:rFonts w:cs="Times New Roman"/>
        </w:rPr>
        <w:t xml:space="preserve">“Report of factual findings” include an explanation </w:t>
      </w:r>
      <w:r>
        <w:rPr>
          <w:rFonts w:cs="Times New Roman"/>
        </w:rPr>
        <w:t xml:space="preserve">as to why </w:t>
      </w:r>
      <w:r w:rsidRPr="007D340A">
        <w:rPr>
          <w:rFonts w:cs="Times New Roman"/>
        </w:rPr>
        <w:t xml:space="preserve">a Management Letter has not been </w:t>
      </w:r>
      <w:r>
        <w:rPr>
          <w:rFonts w:cs="Times New Roman"/>
        </w:rPr>
        <w:t>issued</w:t>
      </w:r>
      <w:r w:rsidRPr="007D340A">
        <w:rPr>
          <w:rFonts w:cs="Times New Roman"/>
        </w:rPr>
        <w:t xml:space="preserve">. </w:t>
      </w:r>
    </w:p>
    <w:p w:rsidR="005325FD" w:rsidRPr="005325FD" w:rsidRDefault="005325FD" w:rsidP="003E6E16">
      <w:pPr>
        <w:jc w:val="both"/>
        <w:rPr>
          <w:rStyle w:val="tlid-translation"/>
        </w:rPr>
      </w:pPr>
    </w:p>
    <w:sectPr w:rsidR="005325FD" w:rsidRPr="005325FD" w:rsidSect="008222D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6E9" w:rsidRPr="0059567D" w:rsidRDefault="00A046E9" w:rsidP="003B5B8D">
      <w:pPr>
        <w:spacing w:after="0" w:line="240" w:lineRule="auto"/>
      </w:pPr>
      <w:r>
        <w:separator/>
      </w:r>
    </w:p>
  </w:endnote>
  <w:endnote w:type="continuationSeparator" w:id="0">
    <w:p w:rsidR="00A046E9" w:rsidRPr="0059567D" w:rsidRDefault="00A046E9" w:rsidP="003B5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6E9" w:rsidRPr="0059567D" w:rsidRDefault="00A046E9" w:rsidP="003B5B8D">
      <w:pPr>
        <w:spacing w:after="0" w:line="240" w:lineRule="auto"/>
      </w:pPr>
      <w:r>
        <w:separator/>
      </w:r>
    </w:p>
  </w:footnote>
  <w:footnote w:type="continuationSeparator" w:id="0">
    <w:p w:rsidR="00A046E9" w:rsidRPr="0059567D" w:rsidRDefault="00A046E9" w:rsidP="003B5B8D">
      <w:pPr>
        <w:spacing w:after="0" w:line="240" w:lineRule="auto"/>
      </w:pPr>
      <w:r>
        <w:continuationSeparator/>
      </w:r>
    </w:p>
  </w:footnote>
  <w:footnote w:id="1">
    <w:p w:rsidR="003B5B8D" w:rsidRPr="00B74689" w:rsidRDefault="003B5B8D" w:rsidP="003B5B8D">
      <w:pPr>
        <w:pStyle w:val="FootnoteText"/>
        <w:rPr>
          <w:rFonts w:asciiTheme="minorHAnsi" w:hAnsiTheme="minorHAnsi"/>
          <w:lang w:val="en-US"/>
        </w:rPr>
      </w:pPr>
      <w:r w:rsidRPr="00B74689">
        <w:rPr>
          <w:rStyle w:val="FootnoteReference"/>
          <w:rFonts w:asciiTheme="minorHAnsi" w:hAnsiTheme="minorHAnsi"/>
        </w:rPr>
        <w:footnoteRef/>
      </w:r>
      <w:r w:rsidRPr="00B74689">
        <w:rPr>
          <w:rFonts w:asciiTheme="minorHAnsi" w:hAnsiTheme="minorHAnsi"/>
          <w:lang w:val="en-US"/>
        </w:rPr>
        <w:t xml:space="preserve"> Pay As You Earn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31673"/>
    <w:multiLevelType w:val="hybridMultilevel"/>
    <w:tmpl w:val="E14E107C"/>
    <w:lvl w:ilvl="0" w:tplc="DD34D4C8">
      <w:start w:val="1"/>
      <w:numFmt w:val="bullet"/>
      <w:pStyle w:val="Punkter"/>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E7C7D"/>
    <w:multiLevelType w:val="hybridMultilevel"/>
    <w:tmpl w:val="361EA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1F1D32"/>
    <w:multiLevelType w:val="hybridMultilevel"/>
    <w:tmpl w:val="8D1028E2"/>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546D1427"/>
    <w:multiLevelType w:val="hybridMultilevel"/>
    <w:tmpl w:val="69C63E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5667671"/>
    <w:multiLevelType w:val="hybridMultilevel"/>
    <w:tmpl w:val="5C1C18EA"/>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58741101"/>
    <w:multiLevelType w:val="hybridMultilevel"/>
    <w:tmpl w:val="F8DE1A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A872FB7"/>
    <w:multiLevelType w:val="hybridMultilevel"/>
    <w:tmpl w:val="53AC68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27"/>
    <w:rsid w:val="000973F0"/>
    <w:rsid w:val="000A5EF9"/>
    <w:rsid w:val="000C68CF"/>
    <w:rsid w:val="000D7952"/>
    <w:rsid w:val="00113B3A"/>
    <w:rsid w:val="00155308"/>
    <w:rsid w:val="0018581D"/>
    <w:rsid w:val="001C546D"/>
    <w:rsid w:val="00213D1C"/>
    <w:rsid w:val="00243DCD"/>
    <w:rsid w:val="0024571E"/>
    <w:rsid w:val="00246D25"/>
    <w:rsid w:val="0025038A"/>
    <w:rsid w:val="0025266E"/>
    <w:rsid w:val="0027648F"/>
    <w:rsid w:val="00297A52"/>
    <w:rsid w:val="002D47AB"/>
    <w:rsid w:val="002D7985"/>
    <w:rsid w:val="002F13C6"/>
    <w:rsid w:val="00382580"/>
    <w:rsid w:val="003B528E"/>
    <w:rsid w:val="003B5B8D"/>
    <w:rsid w:val="003D3AD5"/>
    <w:rsid w:val="003D6CA5"/>
    <w:rsid w:val="003E6E16"/>
    <w:rsid w:val="00445392"/>
    <w:rsid w:val="004475E1"/>
    <w:rsid w:val="00457F84"/>
    <w:rsid w:val="004A4D07"/>
    <w:rsid w:val="004A79AB"/>
    <w:rsid w:val="004D30E0"/>
    <w:rsid w:val="005325FD"/>
    <w:rsid w:val="006136F5"/>
    <w:rsid w:val="00676573"/>
    <w:rsid w:val="00692AA1"/>
    <w:rsid w:val="006C75E9"/>
    <w:rsid w:val="006D6827"/>
    <w:rsid w:val="00716D0D"/>
    <w:rsid w:val="00764BBD"/>
    <w:rsid w:val="00781212"/>
    <w:rsid w:val="007D2CEA"/>
    <w:rsid w:val="00821452"/>
    <w:rsid w:val="008222D4"/>
    <w:rsid w:val="00847464"/>
    <w:rsid w:val="008510A7"/>
    <w:rsid w:val="00884EEE"/>
    <w:rsid w:val="008F6DC9"/>
    <w:rsid w:val="00916FDF"/>
    <w:rsid w:val="009447F4"/>
    <w:rsid w:val="00980166"/>
    <w:rsid w:val="00993B64"/>
    <w:rsid w:val="009D7D05"/>
    <w:rsid w:val="00A046E9"/>
    <w:rsid w:val="00A408FE"/>
    <w:rsid w:val="00A844D6"/>
    <w:rsid w:val="00A92595"/>
    <w:rsid w:val="00A97876"/>
    <w:rsid w:val="00AA5230"/>
    <w:rsid w:val="00AE79A7"/>
    <w:rsid w:val="00B62039"/>
    <w:rsid w:val="00B64F35"/>
    <w:rsid w:val="00B74689"/>
    <w:rsid w:val="00BC7364"/>
    <w:rsid w:val="00C34A82"/>
    <w:rsid w:val="00C57F88"/>
    <w:rsid w:val="00D76732"/>
    <w:rsid w:val="00D8422E"/>
    <w:rsid w:val="00D96F94"/>
    <w:rsid w:val="00DA155B"/>
    <w:rsid w:val="00DB60D6"/>
    <w:rsid w:val="00DC0EE7"/>
    <w:rsid w:val="00E05624"/>
    <w:rsid w:val="00EA228A"/>
    <w:rsid w:val="00EB720D"/>
    <w:rsid w:val="00F836A4"/>
    <w:rsid w:val="00FA61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A4661-000C-41A3-9085-64D70C4A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2D4"/>
  </w:style>
  <w:style w:type="paragraph" w:styleId="Heading1">
    <w:name w:val="heading 1"/>
    <w:basedOn w:val="Normal"/>
    <w:next w:val="Normal"/>
    <w:link w:val="Heading1Char"/>
    <w:uiPriority w:val="9"/>
    <w:qFormat/>
    <w:rsid w:val="004453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semiHidden/>
    <w:unhideWhenUsed/>
    <w:qFormat/>
    <w:rsid w:val="00445392"/>
    <w:pPr>
      <w:tabs>
        <w:tab w:val="left" w:pos="-1134"/>
        <w:tab w:val="left" w:pos="0"/>
        <w:tab w:val="left" w:pos="567"/>
        <w:tab w:val="left" w:pos="2268"/>
        <w:tab w:val="left" w:pos="3402"/>
        <w:tab w:val="left" w:pos="4536"/>
        <w:tab w:val="left" w:pos="5670"/>
        <w:tab w:val="left" w:pos="6804"/>
        <w:tab w:val="left" w:pos="7938"/>
        <w:tab w:val="left" w:pos="9072"/>
        <w:tab w:val="left" w:pos="10206"/>
      </w:tabs>
      <w:suppressAutoHyphens/>
      <w:spacing w:before="600" w:after="240" w:line="300" w:lineRule="atLeast"/>
      <w:ind w:left="567" w:hanging="567"/>
      <w:jc w:val="both"/>
      <w:outlineLvl w:val="1"/>
    </w:pPr>
    <w:rPr>
      <w:rFonts w:ascii="Arial" w:eastAsia="Times New Roman" w:hAnsi="Arial" w:cs="Arial"/>
      <w:b/>
      <w:color w:val="auto"/>
      <w:kern w:val="28"/>
      <w:szCs w:val="48"/>
      <w:lang w:val="en-GB"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6D6827"/>
  </w:style>
  <w:style w:type="paragraph" w:styleId="BodyTextIndent3">
    <w:name w:val="Body Text Indent 3"/>
    <w:basedOn w:val="Normal"/>
    <w:link w:val="BodyTextIndent3Char"/>
    <w:rsid w:val="006D6827"/>
    <w:pPr>
      <w:tabs>
        <w:tab w:val="left" w:pos="567"/>
      </w:tabs>
      <w:spacing w:after="120" w:line="300" w:lineRule="atLeast"/>
      <w:ind w:left="567"/>
    </w:pPr>
    <w:rPr>
      <w:rFonts w:ascii="Times New Roman" w:eastAsia="Times New Roman" w:hAnsi="Times New Roman" w:cs="Arial"/>
      <w:sz w:val="24"/>
      <w:szCs w:val="16"/>
      <w:lang w:val="en-GB" w:eastAsia="sv-SE"/>
    </w:rPr>
  </w:style>
  <w:style w:type="character" w:customStyle="1" w:styleId="BodyTextIndent3Char">
    <w:name w:val="Body Text Indent 3 Char"/>
    <w:basedOn w:val="DefaultParagraphFont"/>
    <w:link w:val="BodyTextIndent3"/>
    <w:rsid w:val="006D6827"/>
    <w:rPr>
      <w:rFonts w:ascii="Times New Roman" w:eastAsia="Times New Roman" w:hAnsi="Times New Roman" w:cs="Arial"/>
      <w:sz w:val="24"/>
      <w:szCs w:val="16"/>
      <w:lang w:val="en-GB" w:eastAsia="sv-SE"/>
    </w:rPr>
  </w:style>
  <w:style w:type="paragraph" w:styleId="ListParagraph">
    <w:name w:val="List Paragraph"/>
    <w:basedOn w:val="Normal"/>
    <w:uiPriority w:val="34"/>
    <w:qFormat/>
    <w:rsid w:val="006D6827"/>
    <w:pPr>
      <w:ind w:left="720"/>
      <w:contextualSpacing/>
    </w:pPr>
  </w:style>
  <w:style w:type="character" w:styleId="Strong">
    <w:name w:val="Strong"/>
    <w:basedOn w:val="DefaultParagraphFont"/>
    <w:uiPriority w:val="99"/>
    <w:qFormat/>
    <w:rsid w:val="00F836A4"/>
    <w:rPr>
      <w:rFonts w:cs="Times New Roman"/>
      <w:b/>
      <w:bCs/>
    </w:rPr>
  </w:style>
  <w:style w:type="paragraph" w:styleId="NormalWeb">
    <w:name w:val="Normal (Web)"/>
    <w:basedOn w:val="Normal"/>
    <w:uiPriority w:val="99"/>
    <w:rsid w:val="00F836A4"/>
    <w:pPr>
      <w:spacing w:after="0" w:line="240" w:lineRule="auto"/>
      <w:ind w:left="27"/>
    </w:pPr>
    <w:rPr>
      <w:rFonts w:ascii="Helvetica" w:eastAsia="Arial Unicode MS" w:hAnsi="Helvetica" w:cs="Arial Unicode MS"/>
      <w:color w:val="333333"/>
      <w:sz w:val="16"/>
      <w:szCs w:val="16"/>
      <w:lang w:val="ru-RU" w:eastAsia="ru-RU"/>
    </w:rPr>
  </w:style>
  <w:style w:type="paragraph" w:customStyle="1" w:styleId="Normal1">
    <w:name w:val="Normal1"/>
    <w:rsid w:val="005325FD"/>
    <w:pPr>
      <w:pBdr>
        <w:top w:val="nil"/>
        <w:left w:val="nil"/>
        <w:bottom w:val="nil"/>
        <w:right w:val="nil"/>
        <w:between w:val="nil"/>
      </w:pBdr>
    </w:pPr>
    <w:rPr>
      <w:rFonts w:ascii="Calibri" w:eastAsia="Calibri" w:hAnsi="Calibri" w:cs="Calibri"/>
      <w:color w:val="000000"/>
      <w:lang w:val="en-GB"/>
    </w:rPr>
  </w:style>
  <w:style w:type="paragraph" w:styleId="FootnoteText">
    <w:name w:val="footnote text"/>
    <w:basedOn w:val="Normal"/>
    <w:link w:val="FootnoteTextChar"/>
    <w:rsid w:val="003B5B8D"/>
    <w:pPr>
      <w:spacing w:after="0" w:line="300" w:lineRule="atLeast"/>
    </w:pPr>
    <w:rPr>
      <w:rFonts w:ascii="Times New Roman" w:eastAsia="Times New Roman" w:hAnsi="Times New Roman" w:cs="Arial"/>
      <w:sz w:val="20"/>
      <w:szCs w:val="20"/>
      <w:lang w:val="en-GB" w:eastAsia="sv-SE"/>
    </w:rPr>
  </w:style>
  <w:style w:type="character" w:customStyle="1" w:styleId="FootnoteTextChar">
    <w:name w:val="Footnote Text Char"/>
    <w:basedOn w:val="DefaultParagraphFont"/>
    <w:link w:val="FootnoteText"/>
    <w:rsid w:val="003B5B8D"/>
    <w:rPr>
      <w:rFonts w:ascii="Times New Roman" w:eastAsia="Times New Roman" w:hAnsi="Times New Roman" w:cs="Arial"/>
      <w:sz w:val="20"/>
      <w:szCs w:val="20"/>
      <w:lang w:val="en-GB" w:eastAsia="sv-SE"/>
    </w:rPr>
  </w:style>
  <w:style w:type="character" w:styleId="FootnoteReference">
    <w:name w:val="footnote reference"/>
    <w:basedOn w:val="DefaultParagraphFont"/>
    <w:rsid w:val="003B5B8D"/>
    <w:rPr>
      <w:vertAlign w:val="superscript"/>
    </w:rPr>
  </w:style>
  <w:style w:type="paragraph" w:customStyle="1" w:styleId="Punkter">
    <w:name w:val="Punkter"/>
    <w:basedOn w:val="BodyTextIndent3"/>
    <w:qFormat/>
    <w:rsid w:val="003B5B8D"/>
    <w:pPr>
      <w:numPr>
        <w:numId w:val="4"/>
      </w:numPr>
    </w:pPr>
    <w:rPr>
      <w:szCs w:val="24"/>
    </w:rPr>
  </w:style>
  <w:style w:type="character" w:customStyle="1" w:styleId="Heading2Char">
    <w:name w:val="Heading 2 Char"/>
    <w:basedOn w:val="DefaultParagraphFont"/>
    <w:link w:val="Heading2"/>
    <w:semiHidden/>
    <w:rsid w:val="00445392"/>
    <w:rPr>
      <w:rFonts w:ascii="Arial" w:eastAsia="Times New Roman" w:hAnsi="Arial" w:cs="Arial"/>
      <w:b/>
      <w:kern w:val="28"/>
      <w:sz w:val="32"/>
      <w:szCs w:val="48"/>
      <w:lang w:val="en-GB" w:eastAsia="sv-SE"/>
    </w:rPr>
  </w:style>
  <w:style w:type="character" w:customStyle="1" w:styleId="Heading1Char">
    <w:name w:val="Heading 1 Char"/>
    <w:basedOn w:val="DefaultParagraphFont"/>
    <w:link w:val="Heading1"/>
    <w:uiPriority w:val="9"/>
    <w:rsid w:val="00445392"/>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445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3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447158">
      <w:bodyDiv w:val="1"/>
      <w:marLeft w:val="0"/>
      <w:marRight w:val="0"/>
      <w:marTop w:val="0"/>
      <w:marBottom w:val="0"/>
      <w:divBdr>
        <w:top w:val="none" w:sz="0" w:space="0" w:color="auto"/>
        <w:left w:val="none" w:sz="0" w:space="0" w:color="auto"/>
        <w:bottom w:val="none" w:sz="0" w:space="0" w:color="auto"/>
        <w:right w:val="none" w:sz="0" w:space="0" w:color="auto"/>
      </w:divBdr>
    </w:div>
    <w:div w:id="144503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4081</Words>
  <Characters>2327</Characters>
  <Application>Microsoft Office Word</Application>
  <DocSecurity>0</DocSecurity>
  <Lines>19</Lines>
  <Paragraphs>12</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IRF</Company>
  <LinksUpToDate>false</LinksUpToDate>
  <CharactersWithSpaces>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KUKHARENKO</dc:creator>
  <cp:lastModifiedBy>Тетяна Кухаренко</cp:lastModifiedBy>
  <cp:revision>4</cp:revision>
  <dcterms:created xsi:type="dcterms:W3CDTF">2019-12-21T13:20:00Z</dcterms:created>
  <dcterms:modified xsi:type="dcterms:W3CDTF">2019-12-21T13:25:00Z</dcterms:modified>
</cp:coreProperties>
</file>