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0C93" w:rsidRPr="00446BC2" w:rsidRDefault="00272ED1" w:rsidP="00272ED1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446BC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127000</wp:posOffset>
            </wp:positionV>
            <wp:extent cx="1400175" cy="485775"/>
            <wp:effectExtent l="19050" t="0" r="9525" b="0"/>
            <wp:wrapSquare wrapText="bothSides"/>
            <wp:docPr id="3" name="Рисунок 12" descr="TTF-LOGO_2011_final-1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TF-LOGO_2011_final-1gr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BC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904875" cy="723900"/>
            <wp:effectExtent l="19050" t="0" r="9525" b="0"/>
            <wp:docPr id="1" name="Рисунок 1" descr="SWE3Fcmyk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3Fcmyk_e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BC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79375</wp:posOffset>
            </wp:positionV>
            <wp:extent cx="1581150" cy="485775"/>
            <wp:effectExtent l="19050" t="0" r="0" b="0"/>
            <wp:wrapSquare wrapText="bothSides"/>
            <wp:docPr id="2" name="imag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CC6" w:rsidRPr="00446BC2" w:rsidRDefault="00C40C93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C2">
        <w:rPr>
          <w:rFonts w:ascii="Times New Roman" w:hAnsi="Times New Roman" w:cs="Times New Roman"/>
          <w:b/>
          <w:sz w:val="24"/>
          <w:szCs w:val="24"/>
        </w:rPr>
        <w:t>П</w:t>
      </w:r>
      <w:r w:rsidR="007B108A" w:rsidRPr="00446BC2">
        <w:rPr>
          <w:rFonts w:ascii="Times New Roman" w:hAnsi="Times New Roman" w:cs="Times New Roman"/>
          <w:b/>
          <w:sz w:val="24"/>
          <w:szCs w:val="24"/>
        </w:rPr>
        <w:t>рограма міжнародної конференції для аналітичних центрів</w:t>
      </w:r>
    </w:p>
    <w:p w:rsidR="00BF7CC6" w:rsidRPr="00446BC2" w:rsidRDefault="007B108A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446BC2">
        <w:rPr>
          <w:rFonts w:ascii="Times New Roman" w:hAnsi="Times New Roman" w:cs="Times New Roman"/>
          <w:sz w:val="24"/>
          <w:szCs w:val="24"/>
        </w:rPr>
        <w:t>4 грудня 2014 року</w:t>
      </w:r>
      <w:r w:rsidR="00C40C93" w:rsidRPr="00446BC2">
        <w:rPr>
          <w:rFonts w:ascii="Times New Roman" w:hAnsi="Times New Roman" w:cs="Times New Roman"/>
          <w:sz w:val="24"/>
          <w:szCs w:val="24"/>
        </w:rPr>
        <w:t>,</w:t>
      </w:r>
    </w:p>
    <w:p w:rsidR="00BF7CC6" w:rsidRPr="00446BC2" w:rsidRDefault="007B108A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446BC2">
        <w:rPr>
          <w:rFonts w:ascii="Times New Roman" w:hAnsi="Times New Roman" w:cs="Times New Roman"/>
          <w:sz w:val="24"/>
          <w:szCs w:val="24"/>
        </w:rPr>
        <w:t>м. Київ</w:t>
      </w:r>
      <w:r w:rsidR="004C611A" w:rsidRPr="00446B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Look w:val="04A0"/>
      </w:tblPr>
      <w:tblGrid>
        <w:gridCol w:w="1458"/>
        <w:gridCol w:w="8577"/>
      </w:tblGrid>
      <w:tr w:rsidR="00C40C93" w:rsidRPr="00446BC2" w:rsidTr="00C97429">
        <w:tc>
          <w:tcPr>
            <w:tcW w:w="1458" w:type="dxa"/>
            <w:tcBorders>
              <w:right w:val="single" w:sz="8" w:space="0" w:color="4F81BD"/>
            </w:tcBorders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8577" w:type="dxa"/>
            <w:tcBorders>
              <w:left w:val="single" w:sz="8" w:space="0" w:color="4F81BD"/>
            </w:tcBorders>
          </w:tcPr>
          <w:p w:rsidR="00C40C93" w:rsidRPr="00446BC2" w:rsidRDefault="00C40C93" w:rsidP="00C97429">
            <w:pPr>
              <w:tabs>
                <w:tab w:val="left" w:pos="162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Реєстрація та кава-пауза</w:t>
            </w:r>
          </w:p>
        </w:tc>
      </w:tr>
      <w:tr w:rsidR="00C40C93" w:rsidRPr="00446BC2" w:rsidTr="00C97429">
        <w:tc>
          <w:tcPr>
            <w:tcW w:w="1458" w:type="dxa"/>
            <w:tcBorders>
              <w:righ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8577" w:type="dxa"/>
            <w:tcBorders>
              <w:lef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Відкриття конференції</w:t>
            </w:r>
          </w:p>
        </w:tc>
      </w:tr>
      <w:tr w:rsidR="00C40C93" w:rsidRPr="00446BC2" w:rsidTr="00C97429">
        <w:tc>
          <w:tcPr>
            <w:tcW w:w="1458" w:type="dxa"/>
            <w:tcBorders>
              <w:right w:val="single" w:sz="8" w:space="0" w:color="4F81BD"/>
            </w:tcBorders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8577" w:type="dxa"/>
            <w:tcBorders>
              <w:left w:val="single" w:sz="8" w:space="0" w:color="4F81BD"/>
            </w:tcBorders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Панельна дискусія «Роль аналітичних центрів у новому політичному середовищі»</w:t>
            </w:r>
          </w:p>
          <w:p w:rsidR="004C611A" w:rsidRPr="00446BC2" w:rsidRDefault="004C611A" w:rsidP="00C974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Панелісти</w:t>
            </w:r>
            <w:proofErr w:type="spellEnd"/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C611A" w:rsidRPr="00446BC2" w:rsidRDefault="004C611A" w:rsidP="004C611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Ірина Сушко, «Європа без бар’єрів»</w:t>
            </w:r>
            <w:r w:rsidR="00446BC2" w:rsidRPr="0044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11A" w:rsidRPr="00446BC2" w:rsidRDefault="004C611A" w:rsidP="004C611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Коліушко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, «Центр політико-правових реформ», Стратегічна дорадча група з децентралізації при Міністерстві регіонального розвитку.</w:t>
            </w:r>
          </w:p>
          <w:p w:rsidR="004C611A" w:rsidRPr="00446BC2" w:rsidRDefault="004C611A" w:rsidP="004C611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Лациба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, Український незалежний центр політичних досліджень, представник Реанімаційного пакету реформ.</w:t>
            </w:r>
          </w:p>
          <w:p w:rsidR="004C611A" w:rsidRPr="00446BC2" w:rsidRDefault="004C611A" w:rsidP="004C611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Віктор Чумак, Народний депутат України.</w:t>
            </w:r>
          </w:p>
          <w:p w:rsidR="004C611A" w:rsidRPr="00446BC2" w:rsidRDefault="004C611A" w:rsidP="004C61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Гетьманчук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, «Інститут світової політики».</w:t>
            </w:r>
          </w:p>
        </w:tc>
      </w:tr>
      <w:tr w:rsidR="00C40C93" w:rsidRPr="00446BC2" w:rsidTr="00C97429">
        <w:tc>
          <w:tcPr>
            <w:tcW w:w="1458" w:type="dxa"/>
            <w:tcBorders>
              <w:righ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8577" w:type="dxa"/>
            <w:tcBorders>
              <w:lef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Кава-пауза</w:t>
            </w:r>
          </w:p>
        </w:tc>
      </w:tr>
      <w:tr w:rsidR="00C40C93" w:rsidRPr="00446BC2" w:rsidTr="00C40C93">
        <w:trPr>
          <w:trHeight w:val="260"/>
        </w:trPr>
        <w:tc>
          <w:tcPr>
            <w:tcW w:w="1458" w:type="dxa"/>
            <w:tcBorders>
              <w:right w:val="single" w:sz="8" w:space="0" w:color="4F81BD"/>
            </w:tcBorders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8577" w:type="dxa"/>
            <w:tcBorders>
              <w:left w:val="single" w:sz="8" w:space="0" w:color="4F81BD"/>
            </w:tcBorders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Панельна дискусія «Проблеми взаємодії аналітичних центрів та замовників аналітичної продукції»</w:t>
            </w:r>
          </w:p>
          <w:p w:rsidR="004C611A" w:rsidRPr="00446BC2" w:rsidRDefault="004C611A" w:rsidP="00C974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Панелісти</w:t>
            </w:r>
            <w:proofErr w:type="spellEnd"/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C611A" w:rsidRPr="00446BC2" w:rsidRDefault="004C611A" w:rsidP="004C611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Марія Голубєва, «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Провідус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BC2" w:rsidRPr="0044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11A" w:rsidRPr="00446BC2" w:rsidRDefault="004C611A" w:rsidP="004C611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Бекешкіна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, «Фонд демократичних ініціатив».</w:t>
            </w:r>
          </w:p>
          <w:p w:rsidR="004C611A" w:rsidRPr="00446BC2" w:rsidRDefault="004C611A" w:rsidP="004C611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Тарас Качка, Віце-президент Американської торгівельної палати в Україні.</w:t>
            </w:r>
          </w:p>
          <w:p w:rsidR="004C611A" w:rsidRPr="00446BC2" w:rsidRDefault="004C611A" w:rsidP="004C611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Інна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Совсун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, перший заступник Міністра освіти та науки України.</w:t>
            </w:r>
          </w:p>
          <w:p w:rsidR="004C611A" w:rsidRPr="00446BC2" w:rsidRDefault="004C611A" w:rsidP="004C6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: Ігор Когут, «Лабораторія законодавчих ініціатив»</w:t>
            </w:r>
            <w:r w:rsidR="00446BC2" w:rsidRPr="0044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C93" w:rsidRPr="00446BC2" w:rsidTr="00C97429">
        <w:trPr>
          <w:trHeight w:val="80"/>
        </w:trPr>
        <w:tc>
          <w:tcPr>
            <w:tcW w:w="1458" w:type="dxa"/>
            <w:tcBorders>
              <w:righ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8577" w:type="dxa"/>
            <w:tcBorders>
              <w:lef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</w:p>
        </w:tc>
      </w:tr>
      <w:tr w:rsidR="00C40C93" w:rsidRPr="00446BC2" w:rsidTr="00C97429">
        <w:tc>
          <w:tcPr>
            <w:tcW w:w="1458" w:type="dxa"/>
            <w:tcBorders>
              <w:right w:val="single" w:sz="8" w:space="0" w:color="4F81BD"/>
            </w:tcBorders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8577" w:type="dxa"/>
            <w:tcBorders>
              <w:left w:val="single" w:sz="8" w:space="0" w:color="4F81BD"/>
            </w:tcBorders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Майстер-класи та презентації і кращих іноземних та українських </w:t>
            </w:r>
            <w:r w:rsidR="004C611A"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практик 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у секціях</w:t>
            </w:r>
          </w:p>
          <w:p w:rsidR="00C40C93" w:rsidRPr="00446BC2" w:rsidRDefault="00C40C93" w:rsidP="00C40C93">
            <w:pPr>
              <w:pStyle w:val="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Розробка політик для умов конфлікт</w:t>
            </w:r>
            <w:r w:rsidR="004C611A"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них та </w:t>
            </w:r>
            <w:proofErr w:type="spellStart"/>
            <w:r w:rsidR="004C611A"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постконфліктних</w:t>
            </w:r>
            <w:proofErr w:type="spellEnd"/>
            <w:r w:rsidR="004C611A"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ситуацій</w:t>
            </w: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врегулювання статусу тимчасових переселенців 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Владімір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Петронєвіч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611A" w:rsidRPr="00446B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Група 484»)</w:t>
            </w:r>
            <w:r w:rsidR="00446BC2" w:rsidRPr="0044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C93" w:rsidRPr="00446BC2" w:rsidRDefault="00C40C93" w:rsidP="00C40C93">
            <w:pPr>
              <w:pStyle w:val="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 написати дієвий аналітичний документ 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(Едвард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Рахімкулов</w:t>
            </w:r>
            <w:proofErr w:type="spellEnd"/>
            <w:r w:rsidR="005F7E00"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Директор Програми USAID «Рада: підзвітність, відповідальність, демократичне парламентське представництво»</w:t>
            </w:r>
            <w:r w:rsidRPr="00446BC2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, експерт з аналізу політики</w:t>
            </w:r>
            <w:r w:rsidR="005B4C20" w:rsidRPr="00446BC2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, Роман Кобець, експерт </w:t>
            </w:r>
            <w:r w:rsidR="005B4C20" w:rsidRPr="00446BC2">
              <w:rPr>
                <w:rFonts w:ascii="Times New Roman" w:hAnsi="Times New Roman" w:cs="Times New Roman"/>
                <w:sz w:val="24"/>
                <w:szCs w:val="24"/>
              </w:rPr>
              <w:t>з аналізу політики</w:t>
            </w:r>
            <w:r w:rsidR="004C611A" w:rsidRPr="00446BC2">
              <w:rPr>
                <w:rFonts w:ascii="Times New Roman" w:hAnsi="Times New Roman" w:cs="Times New Roman"/>
                <w:sz w:val="24"/>
                <w:szCs w:val="24"/>
              </w:rPr>
              <w:t>, експерт Робочої групи з розробки урядової політики в сфері розвитку електронного урядування при Віце-Прем’єр-Міністрові України – Міністрові регіонального розвитку, будівництва та житлово-комунального господарства України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611A" w:rsidRPr="0044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C93" w:rsidRPr="00446BC2" w:rsidRDefault="00180B11" w:rsidP="004C611A">
            <w:pPr>
              <w:pStyle w:val="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>Майстер</w:t>
            </w:r>
            <w:r w:rsidR="00C40C93"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-клас з комунікації та використання нових  інструментів у </w:t>
            </w:r>
            <w:r w:rsidR="00C40C93"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роботі  </w:t>
            </w:r>
            <w:r w:rsidR="00C40C93" w:rsidRPr="00446B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6170"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«Інститут світової політики», Сергій Солодкий, </w:t>
            </w:r>
            <w:r w:rsidR="00C40C93" w:rsidRPr="00446BC2">
              <w:rPr>
                <w:rFonts w:ascii="Times New Roman" w:hAnsi="Times New Roman" w:cs="Times New Roman"/>
                <w:sz w:val="24"/>
                <w:szCs w:val="24"/>
              </w:rPr>
              <w:t>«Агенція журналістики даних», Роман Кульчинський).</w:t>
            </w:r>
          </w:p>
        </w:tc>
      </w:tr>
      <w:tr w:rsidR="00C40C93" w:rsidRPr="00446BC2" w:rsidTr="00C97429">
        <w:tc>
          <w:tcPr>
            <w:tcW w:w="1458" w:type="dxa"/>
            <w:tcBorders>
              <w:righ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15:30-15:45</w:t>
            </w:r>
          </w:p>
        </w:tc>
        <w:tc>
          <w:tcPr>
            <w:tcW w:w="8577" w:type="dxa"/>
            <w:tcBorders>
              <w:lef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Кава-пауза</w:t>
            </w:r>
          </w:p>
        </w:tc>
      </w:tr>
      <w:tr w:rsidR="00C40C93" w:rsidRPr="00446BC2" w:rsidTr="00C40C93">
        <w:tc>
          <w:tcPr>
            <w:tcW w:w="1458" w:type="dxa"/>
            <w:tcBorders>
              <w:right w:val="single" w:sz="8" w:space="0" w:color="4F81BD"/>
            </w:tcBorders>
            <w:shd w:val="clear" w:color="auto" w:fill="auto"/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15:45-16:45  </w:t>
            </w:r>
          </w:p>
        </w:tc>
        <w:tc>
          <w:tcPr>
            <w:tcW w:w="8577" w:type="dxa"/>
            <w:tcBorders>
              <w:left w:val="single" w:sz="8" w:space="0" w:color="4F81BD"/>
            </w:tcBorders>
            <w:shd w:val="clear" w:color="auto" w:fill="auto"/>
          </w:tcPr>
          <w:p w:rsidR="00C40C93" w:rsidRPr="00446BC2" w:rsidRDefault="00C40C93" w:rsidP="00C40C93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Майстер-класи та</w:t>
            </w:r>
            <w:r w:rsidR="004C611A" w:rsidRPr="0044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r w:rsidR="004C611A" w:rsidRPr="0044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611A" w:rsidRPr="00446B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ращих практик іноземних аналітичних центрів у секціях</w:t>
            </w:r>
          </w:p>
          <w:p w:rsidR="00C40C93" w:rsidRPr="00446BC2" w:rsidRDefault="00C40C93" w:rsidP="00C40C93">
            <w:pPr>
              <w:pStyle w:val="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Презентація досвіду отримання замовлень  на створення аналітичних продуктів від органів влади або бізнесу  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446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dapesht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Балаш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Вараді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6BC2" w:rsidRPr="0044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C93" w:rsidRPr="00446BC2" w:rsidRDefault="00C40C93" w:rsidP="00C40C93">
            <w:pPr>
              <w:pStyle w:val="normal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Співпраця іноземних та українських  аналітичних центрів: нові можливості 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(Керівник Офісу зв'язку українських аналітичних центрів у Брюсселі, Олена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Пристайко</w:t>
            </w:r>
            <w:proofErr w:type="spellEnd"/>
            <w:r w:rsidR="00272ED1" w:rsidRPr="00446B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0C93" w:rsidRPr="00446BC2" w:rsidRDefault="00C40C93" w:rsidP="00272ED1">
            <w:pPr>
              <w:pStyle w:val="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Презентація досвіду аналітичних центрів Латвії та Сербії по підготовці до  нового формату відносин з Європейським союзом  </w:t>
            </w: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Провідус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» Марія Голубєва, «Група 484»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Владамір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Пєтроновіч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0C93" w:rsidRPr="00446BC2" w:rsidTr="00C97429">
        <w:tc>
          <w:tcPr>
            <w:tcW w:w="1458" w:type="dxa"/>
            <w:tcBorders>
              <w:righ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8577" w:type="dxa"/>
            <w:tcBorders>
              <w:left w:val="single" w:sz="8" w:space="0" w:color="4F81BD"/>
            </w:tcBorders>
            <w:shd w:val="clear" w:color="auto" w:fill="D3DFEE"/>
          </w:tcPr>
          <w:p w:rsidR="00C40C93" w:rsidRPr="00446BC2" w:rsidRDefault="00C40C93" w:rsidP="00C40C93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</w:p>
        </w:tc>
      </w:tr>
      <w:tr w:rsidR="00C40C93" w:rsidRPr="00446BC2" w:rsidTr="00C40C93">
        <w:tc>
          <w:tcPr>
            <w:tcW w:w="1458" w:type="dxa"/>
            <w:tcBorders>
              <w:right w:val="single" w:sz="8" w:space="0" w:color="4F81BD"/>
            </w:tcBorders>
            <w:shd w:val="clear" w:color="auto" w:fill="auto"/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8577" w:type="dxa"/>
            <w:tcBorders>
              <w:left w:val="single" w:sz="8" w:space="0" w:color="4F81BD"/>
            </w:tcBorders>
            <w:shd w:val="clear" w:color="auto" w:fill="auto"/>
          </w:tcPr>
          <w:p w:rsidR="00C40C93" w:rsidRPr="00446BC2" w:rsidRDefault="00C40C93" w:rsidP="00C40C93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модерована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дискусія  - </w:t>
            </w:r>
            <w:proofErr w:type="spellStart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брейнстормінг</w:t>
            </w:r>
            <w:proofErr w:type="spellEnd"/>
            <w:r w:rsidRPr="00446BC2">
              <w:rPr>
                <w:rFonts w:ascii="Times New Roman" w:hAnsi="Times New Roman" w:cs="Times New Roman"/>
                <w:sz w:val="24"/>
                <w:szCs w:val="24"/>
              </w:rPr>
              <w:t xml:space="preserve">  щодо посилення впливу аналітичних центрів  у нових політичних реаліях  України.</w:t>
            </w:r>
          </w:p>
        </w:tc>
      </w:tr>
      <w:tr w:rsidR="00C40C93" w:rsidRPr="00446BC2" w:rsidTr="00C97429">
        <w:tc>
          <w:tcPr>
            <w:tcW w:w="1458" w:type="dxa"/>
            <w:tcBorders>
              <w:right w:val="single" w:sz="8" w:space="0" w:color="4F81BD"/>
            </w:tcBorders>
            <w:shd w:val="clear" w:color="auto" w:fill="D3DFEE"/>
          </w:tcPr>
          <w:p w:rsidR="00C40C93" w:rsidRPr="00446BC2" w:rsidRDefault="00C40C93" w:rsidP="00C9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8577" w:type="dxa"/>
            <w:tcBorders>
              <w:left w:val="single" w:sz="8" w:space="0" w:color="4F81BD"/>
            </w:tcBorders>
            <w:shd w:val="clear" w:color="auto" w:fill="D3DFEE"/>
          </w:tcPr>
          <w:p w:rsidR="00C40C93" w:rsidRPr="00446BC2" w:rsidRDefault="00C40C93" w:rsidP="00C40C93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2"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</w:p>
        </w:tc>
      </w:tr>
    </w:tbl>
    <w:p w:rsidR="00C40C93" w:rsidRPr="00446BC2" w:rsidRDefault="00C40C93" w:rsidP="00C40C93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F7CC6" w:rsidRPr="00446BC2" w:rsidRDefault="00BF7CC6" w:rsidP="00C40C93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F7CC6" w:rsidRPr="00446BC2" w:rsidSect="00BF7CC6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2C4"/>
    <w:multiLevelType w:val="hybridMultilevel"/>
    <w:tmpl w:val="6ED8C824"/>
    <w:lvl w:ilvl="0" w:tplc="70ACEDC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B1F"/>
    <w:multiLevelType w:val="hybridMultilevel"/>
    <w:tmpl w:val="4F446566"/>
    <w:lvl w:ilvl="0" w:tplc="B66E4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BF7CC6"/>
    <w:rsid w:val="00180B11"/>
    <w:rsid w:val="00272ED1"/>
    <w:rsid w:val="003D7B8F"/>
    <w:rsid w:val="00446BC2"/>
    <w:rsid w:val="004C611A"/>
    <w:rsid w:val="004E5756"/>
    <w:rsid w:val="005B4C20"/>
    <w:rsid w:val="005F7E00"/>
    <w:rsid w:val="00755764"/>
    <w:rsid w:val="007B108A"/>
    <w:rsid w:val="00860B8D"/>
    <w:rsid w:val="009A2011"/>
    <w:rsid w:val="009C530E"/>
    <w:rsid w:val="00AD6170"/>
    <w:rsid w:val="00BA31C2"/>
    <w:rsid w:val="00BF7CC6"/>
    <w:rsid w:val="00C40C93"/>
    <w:rsid w:val="00C759AA"/>
    <w:rsid w:val="00C97DBA"/>
    <w:rsid w:val="00F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C2"/>
  </w:style>
  <w:style w:type="paragraph" w:styleId="1">
    <w:name w:val="heading 1"/>
    <w:basedOn w:val="normal"/>
    <w:next w:val="normal"/>
    <w:rsid w:val="00BF7CC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BF7CC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BF7CC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BF7CC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BF7CC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BF7CC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7CC6"/>
  </w:style>
  <w:style w:type="table" w:customStyle="1" w:styleId="TableNormal">
    <w:name w:val="Table Normal"/>
    <w:rsid w:val="00BF7C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7CC6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BF7CC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longtext">
    <w:name w:val="long_text"/>
    <w:rsid w:val="00C40C93"/>
  </w:style>
  <w:style w:type="paragraph" w:styleId="a5">
    <w:name w:val="Balloon Text"/>
    <w:basedOn w:val="a"/>
    <w:link w:val="a6"/>
    <w:uiPriority w:val="99"/>
    <w:semiHidden/>
    <w:unhideWhenUsed/>
    <w:rsid w:val="0027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2E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6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agenda.docx</vt:lpstr>
    </vt:vector>
  </TitlesOfParts>
  <Company>IRF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agenda.docx</dc:title>
  <dc:creator>Софія Голота</dc:creator>
  <cp:lastModifiedBy>GRYSHKO</cp:lastModifiedBy>
  <cp:revision>3</cp:revision>
  <cp:lastPrinted>2014-11-28T06:11:00Z</cp:lastPrinted>
  <dcterms:created xsi:type="dcterms:W3CDTF">2014-12-01T08:28:00Z</dcterms:created>
  <dcterms:modified xsi:type="dcterms:W3CDTF">2014-12-01T08:28:00Z</dcterms:modified>
</cp:coreProperties>
</file>